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FEF" w:rsidRPr="008511A4" w:rsidRDefault="00401837" w:rsidP="00C94FA4">
      <w:pPr>
        <w:jc w:val="center"/>
        <w:rPr>
          <w:rFonts w:ascii="Arial" w:hAnsi="Arial" w:cs="Arial"/>
          <w:b/>
          <w:sz w:val="22"/>
          <w:szCs w:val="22"/>
        </w:rPr>
      </w:pPr>
      <w:r w:rsidRPr="00401837">
        <w:rPr>
          <w:rFonts w:ascii="Arial" w:hAnsi="Arial" w:cs="Arial"/>
          <w:b/>
          <w:sz w:val="22"/>
          <w:szCs w:val="22"/>
        </w:rPr>
        <w:pict>
          <v:shape id="_x0000_i1026" type="#_x0000_t75" style="width:194.25pt;height:74.05pt">
            <v:imagedata r:id="rId5" o:title="logo OBVMR"/>
          </v:shape>
        </w:pict>
      </w:r>
    </w:p>
    <w:p w:rsidR="00436FEF" w:rsidRDefault="00436FEF" w:rsidP="00436FEF">
      <w:pPr>
        <w:jc w:val="center"/>
        <w:rPr>
          <w:rFonts w:ascii="Arial" w:hAnsi="Arial" w:cs="Arial"/>
          <w:b/>
          <w:sz w:val="22"/>
          <w:szCs w:val="22"/>
        </w:rPr>
      </w:pPr>
    </w:p>
    <w:p w:rsidR="000D5427" w:rsidRDefault="00436FEF" w:rsidP="000D5427">
      <w:pPr>
        <w:jc w:val="center"/>
        <w:rPr>
          <w:rFonts w:ascii="Arial" w:hAnsi="Arial" w:cs="Arial"/>
          <w:b/>
          <w:sz w:val="28"/>
          <w:szCs w:val="28"/>
        </w:rPr>
      </w:pPr>
      <w:r w:rsidRPr="008511A4">
        <w:rPr>
          <w:rFonts w:ascii="Arial" w:hAnsi="Arial" w:cs="Arial"/>
          <w:b/>
          <w:sz w:val="28"/>
          <w:szCs w:val="28"/>
        </w:rPr>
        <w:t xml:space="preserve">Bilan des activités pour </w:t>
      </w:r>
      <w:r w:rsidR="00C94FA4">
        <w:rPr>
          <w:rFonts w:ascii="Arial" w:hAnsi="Arial" w:cs="Arial"/>
          <w:b/>
          <w:sz w:val="28"/>
          <w:szCs w:val="28"/>
        </w:rPr>
        <w:t>2009</w:t>
      </w:r>
      <w:r w:rsidR="000F649C">
        <w:rPr>
          <w:rFonts w:ascii="Arial" w:hAnsi="Arial" w:cs="Arial"/>
          <w:b/>
          <w:sz w:val="28"/>
          <w:szCs w:val="28"/>
        </w:rPr>
        <w:t xml:space="preserve"> </w:t>
      </w:r>
    </w:p>
    <w:p w:rsidR="000D5427" w:rsidRDefault="000D5427" w:rsidP="000D5427">
      <w:pPr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4A0"/>
      </w:tblPr>
      <w:tblGrid>
        <w:gridCol w:w="10430"/>
      </w:tblGrid>
      <w:tr w:rsidR="00EC6987" w:rsidTr="00A4215D">
        <w:tc>
          <w:tcPr>
            <w:tcW w:w="10430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18" w:space="0" w:color="4BACC6" w:themeColor="accent5"/>
              <w:right w:val="single" w:sz="8" w:space="0" w:color="4BACC6" w:themeColor="accent5"/>
            </w:tcBorders>
          </w:tcPr>
          <w:p w:rsidR="00EC6987" w:rsidRDefault="00EC6987" w:rsidP="00EC6987">
            <w:pPr>
              <w:jc w:val="center"/>
            </w:pPr>
            <w:r w:rsidRPr="00EC6987">
              <w:rPr>
                <w:rFonts w:asciiTheme="majorHAnsi" w:eastAsiaTheme="majorEastAsia" w:hAnsiTheme="majorHAnsi" w:cstheme="majorBidi"/>
                <w:b/>
                <w:bCs/>
              </w:rPr>
              <w:t>PDE</w:t>
            </w:r>
          </w:p>
        </w:tc>
      </w:tr>
    </w:tbl>
    <w:p w:rsidR="000D5427" w:rsidRDefault="000D5427" w:rsidP="000D5427">
      <w:pPr>
        <w:jc w:val="center"/>
        <w:rPr>
          <w:rFonts w:ascii="Arial" w:hAnsi="Arial" w:cs="Arial"/>
        </w:rPr>
      </w:pPr>
    </w:p>
    <w:p w:rsidR="000F649C" w:rsidRPr="00382B7F" w:rsidRDefault="000F649C" w:rsidP="000D5427">
      <w:pPr>
        <w:jc w:val="center"/>
        <w:rPr>
          <w:rFonts w:ascii="Arial" w:hAnsi="Arial" w:cs="Arial"/>
          <w:b/>
          <w:caps/>
          <w:sz w:val="22"/>
          <w:szCs w:val="22"/>
        </w:rPr>
      </w:pPr>
      <w:r w:rsidRPr="00F16FF4">
        <w:rPr>
          <w:rFonts w:ascii="Arial" w:hAnsi="Arial" w:cs="Arial"/>
          <w:b/>
          <w:sz w:val="22"/>
          <w:szCs w:val="22"/>
          <w:u w:val="single"/>
        </w:rPr>
        <w:t>Rédaction</w:t>
      </w:r>
      <w:r w:rsidRPr="00382B7F">
        <w:rPr>
          <w:rFonts w:ascii="Arial" w:hAnsi="Arial" w:cs="Arial"/>
          <w:b/>
          <w:sz w:val="22"/>
          <w:szCs w:val="22"/>
        </w:rPr>
        <w:t xml:space="preserve"> du portrait général et analyse du bassin versant de la rivière Matapédia: </w:t>
      </w:r>
      <w:r>
        <w:rPr>
          <w:rFonts w:ascii="Arial" w:hAnsi="Arial" w:cs="Arial"/>
          <w:b/>
          <w:sz w:val="22"/>
          <w:szCs w:val="22"/>
        </w:rPr>
        <w:t>2</w:t>
      </w:r>
      <w:r w:rsidRPr="00C94FA4">
        <w:rPr>
          <w:rFonts w:ascii="Arial" w:hAnsi="Arial" w:cs="Arial"/>
          <w:b/>
          <w:sz w:val="22"/>
          <w:szCs w:val="22"/>
          <w:vertAlign w:val="superscript"/>
        </w:rPr>
        <w:t>e</w:t>
      </w:r>
      <w:r>
        <w:rPr>
          <w:rFonts w:ascii="Arial" w:hAnsi="Arial" w:cs="Arial"/>
          <w:b/>
          <w:sz w:val="22"/>
          <w:szCs w:val="22"/>
        </w:rPr>
        <w:t xml:space="preserve"> génération</w:t>
      </w:r>
    </w:p>
    <w:p w:rsidR="000F649C" w:rsidRDefault="000F649C" w:rsidP="00373123">
      <w:pPr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Après de majeures modifications, une deuxième révision du portrait a été faite cet hiver par Suzan Taylor</w:t>
      </w:r>
      <w:r w:rsidR="003C063E">
        <w:rPr>
          <w:rFonts w:ascii="Arial" w:hAnsi="Arial" w:cs="Arial"/>
          <w:sz w:val="22"/>
          <w:szCs w:val="22"/>
        </w:rPr>
        <w:t>, chargée de PDE</w:t>
      </w:r>
      <w:r>
        <w:rPr>
          <w:rFonts w:ascii="Arial" w:hAnsi="Arial" w:cs="Arial"/>
          <w:sz w:val="22"/>
          <w:szCs w:val="22"/>
        </w:rPr>
        <w:t>.</w:t>
      </w:r>
    </w:p>
    <w:p w:rsidR="00F16FF4" w:rsidRDefault="00F16FF4" w:rsidP="00373123">
      <w:pPr>
        <w:ind w:left="284"/>
        <w:jc w:val="both"/>
        <w:rPr>
          <w:rFonts w:ascii="Arial" w:hAnsi="Arial" w:cs="Arial"/>
          <w:sz w:val="22"/>
          <w:szCs w:val="22"/>
        </w:rPr>
      </w:pPr>
    </w:p>
    <w:p w:rsidR="00F16FF4" w:rsidRDefault="00F16FF4" w:rsidP="00F16FF4">
      <w:pPr>
        <w:ind w:left="142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La </w:t>
      </w:r>
      <w:r w:rsidRPr="00F16FF4">
        <w:rPr>
          <w:rFonts w:ascii="Arial" w:hAnsi="Arial" w:cs="Arial"/>
          <w:b/>
          <w:sz w:val="22"/>
          <w:szCs w:val="22"/>
          <w:u w:val="single"/>
        </w:rPr>
        <w:t>diagnose</w:t>
      </w:r>
      <w:r>
        <w:rPr>
          <w:rFonts w:ascii="Arial" w:hAnsi="Arial" w:cs="Arial"/>
          <w:b/>
          <w:sz w:val="22"/>
          <w:szCs w:val="22"/>
        </w:rPr>
        <w:t xml:space="preserve"> est en </w:t>
      </w:r>
      <w:r w:rsidR="00C055FE">
        <w:rPr>
          <w:rFonts w:ascii="Arial" w:hAnsi="Arial" w:cs="Arial"/>
          <w:b/>
          <w:sz w:val="22"/>
          <w:szCs w:val="22"/>
        </w:rPr>
        <w:t>processus,</w:t>
      </w:r>
      <w:r w:rsidRPr="00E93676">
        <w:rPr>
          <w:rFonts w:ascii="Arial" w:hAnsi="Arial" w:cs="Arial"/>
          <w:b/>
          <w:sz w:val="22"/>
          <w:szCs w:val="22"/>
        </w:rPr>
        <w:t xml:space="preserve"> faisant</w:t>
      </w:r>
      <w:r>
        <w:rPr>
          <w:rFonts w:ascii="Arial" w:hAnsi="Arial" w:cs="Arial"/>
          <w:b/>
          <w:sz w:val="22"/>
          <w:szCs w:val="22"/>
        </w:rPr>
        <w:t xml:space="preserve"> un sommaire des diagnoses déjà produites par l’OBVMR</w:t>
      </w:r>
      <w:r w:rsidR="00C055FE">
        <w:rPr>
          <w:rFonts w:ascii="Arial" w:hAnsi="Arial" w:cs="Arial"/>
          <w:b/>
          <w:sz w:val="22"/>
          <w:szCs w:val="22"/>
        </w:rPr>
        <w:t>.</w:t>
      </w:r>
    </w:p>
    <w:p w:rsidR="00F16FF4" w:rsidRDefault="00F16FF4" w:rsidP="00F16FF4">
      <w:pPr>
        <w:ind w:left="142"/>
        <w:jc w:val="both"/>
        <w:rPr>
          <w:rFonts w:ascii="Arial" w:hAnsi="Arial" w:cs="Arial"/>
          <w:b/>
          <w:sz w:val="22"/>
          <w:szCs w:val="22"/>
        </w:rPr>
      </w:pPr>
    </w:p>
    <w:p w:rsidR="00F16FF4" w:rsidRPr="00F16FF4" w:rsidRDefault="00F16FF4" w:rsidP="00F16FF4">
      <w:pPr>
        <w:ind w:left="142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Les </w:t>
      </w:r>
      <w:r w:rsidRPr="00F16FF4">
        <w:rPr>
          <w:rFonts w:ascii="Arial" w:hAnsi="Arial" w:cs="Arial"/>
          <w:b/>
          <w:sz w:val="22"/>
          <w:szCs w:val="22"/>
          <w:u w:val="single"/>
        </w:rPr>
        <w:t>enjeux</w:t>
      </w:r>
      <w:r>
        <w:rPr>
          <w:rFonts w:ascii="Arial" w:hAnsi="Arial" w:cs="Arial"/>
          <w:b/>
          <w:sz w:val="22"/>
          <w:szCs w:val="22"/>
        </w:rPr>
        <w:t xml:space="preserve">, les </w:t>
      </w:r>
      <w:r w:rsidRPr="00F16FF4">
        <w:rPr>
          <w:rFonts w:ascii="Arial" w:hAnsi="Arial" w:cs="Arial"/>
          <w:b/>
          <w:sz w:val="22"/>
          <w:szCs w:val="22"/>
          <w:u w:val="single"/>
        </w:rPr>
        <w:t>orientations</w:t>
      </w:r>
      <w:r>
        <w:rPr>
          <w:rFonts w:ascii="Arial" w:hAnsi="Arial" w:cs="Arial"/>
          <w:b/>
          <w:sz w:val="22"/>
          <w:szCs w:val="22"/>
        </w:rPr>
        <w:t xml:space="preserve"> et les </w:t>
      </w:r>
      <w:r w:rsidRPr="00F16FF4">
        <w:rPr>
          <w:rFonts w:ascii="Arial" w:hAnsi="Arial" w:cs="Arial"/>
          <w:b/>
          <w:sz w:val="22"/>
          <w:szCs w:val="22"/>
          <w:u w:val="single"/>
        </w:rPr>
        <w:t>objectifs</w:t>
      </w:r>
    </w:p>
    <w:p w:rsidR="00373123" w:rsidRDefault="00C055FE" w:rsidP="00373123">
      <w:pPr>
        <w:numPr>
          <w:ilvl w:val="1"/>
          <w:numId w:val="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 rencontres de priorisation</w:t>
      </w:r>
      <w:r w:rsidR="00373123">
        <w:rPr>
          <w:rFonts w:ascii="Arial" w:hAnsi="Arial" w:cs="Arial"/>
          <w:sz w:val="22"/>
          <w:szCs w:val="22"/>
        </w:rPr>
        <w:t xml:space="preserve"> des objectifs du plan directeur de l’eau concernant le sect</w:t>
      </w:r>
      <w:r>
        <w:rPr>
          <w:rFonts w:ascii="Arial" w:hAnsi="Arial" w:cs="Arial"/>
          <w:sz w:val="22"/>
          <w:szCs w:val="22"/>
        </w:rPr>
        <w:t>eur récréotouristique aux lacs</w:t>
      </w:r>
      <w:r w:rsidR="00373123">
        <w:rPr>
          <w:rFonts w:ascii="Arial" w:hAnsi="Arial" w:cs="Arial"/>
          <w:sz w:val="22"/>
          <w:szCs w:val="22"/>
        </w:rPr>
        <w:t xml:space="preserve"> du Portage, Nemtayé, </w:t>
      </w:r>
      <w:proofErr w:type="spellStart"/>
      <w:r w:rsidR="00373123">
        <w:rPr>
          <w:rFonts w:ascii="Arial" w:hAnsi="Arial" w:cs="Arial"/>
          <w:sz w:val="22"/>
          <w:szCs w:val="22"/>
        </w:rPr>
        <w:t>Humqui</w:t>
      </w:r>
      <w:proofErr w:type="spellEnd"/>
      <w:r w:rsidR="00373123">
        <w:rPr>
          <w:rFonts w:ascii="Arial" w:hAnsi="Arial" w:cs="Arial"/>
          <w:sz w:val="22"/>
          <w:szCs w:val="22"/>
        </w:rPr>
        <w:t xml:space="preserve"> et </w:t>
      </w:r>
      <w:r>
        <w:rPr>
          <w:rFonts w:ascii="Arial" w:hAnsi="Arial" w:cs="Arial"/>
          <w:sz w:val="22"/>
          <w:szCs w:val="22"/>
        </w:rPr>
        <w:t xml:space="preserve">Matapédia (à </w:t>
      </w:r>
      <w:r w:rsidR="00373123">
        <w:rPr>
          <w:rFonts w:ascii="Arial" w:hAnsi="Arial" w:cs="Arial"/>
          <w:sz w:val="22"/>
          <w:szCs w:val="22"/>
        </w:rPr>
        <w:t>Val-Brillant</w:t>
      </w:r>
      <w:r>
        <w:rPr>
          <w:rFonts w:ascii="Arial" w:hAnsi="Arial" w:cs="Arial"/>
          <w:sz w:val="22"/>
          <w:szCs w:val="22"/>
        </w:rPr>
        <w:t>);</w:t>
      </w:r>
      <w:r w:rsidR="00373123">
        <w:rPr>
          <w:rFonts w:ascii="Arial" w:hAnsi="Arial" w:cs="Arial"/>
          <w:sz w:val="22"/>
          <w:szCs w:val="22"/>
        </w:rPr>
        <w:t xml:space="preserve"> </w:t>
      </w:r>
    </w:p>
    <w:p w:rsidR="007642A7" w:rsidRDefault="00C219C1" w:rsidP="00373123">
      <w:pPr>
        <w:numPr>
          <w:ilvl w:val="1"/>
          <w:numId w:val="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7642A7">
        <w:rPr>
          <w:rFonts w:ascii="Arial" w:hAnsi="Arial" w:cs="Arial"/>
          <w:sz w:val="22"/>
          <w:szCs w:val="22"/>
        </w:rPr>
        <w:t xml:space="preserve"> rencontres de la table de concer</w:t>
      </w:r>
      <w:r w:rsidR="00076119">
        <w:rPr>
          <w:rFonts w:ascii="Arial" w:hAnsi="Arial" w:cs="Arial"/>
          <w:sz w:val="22"/>
          <w:szCs w:val="22"/>
        </w:rPr>
        <w:t>t</w:t>
      </w:r>
      <w:r w:rsidR="007642A7">
        <w:rPr>
          <w:rFonts w:ascii="Arial" w:hAnsi="Arial" w:cs="Arial"/>
          <w:sz w:val="22"/>
          <w:szCs w:val="22"/>
        </w:rPr>
        <w:t>ation</w:t>
      </w:r>
      <w:r>
        <w:rPr>
          <w:rFonts w:ascii="Arial" w:hAnsi="Arial" w:cs="Arial"/>
          <w:sz w:val="22"/>
          <w:szCs w:val="22"/>
        </w:rPr>
        <w:t xml:space="preserve"> en 2009</w:t>
      </w:r>
      <w:r w:rsidR="00C055FE">
        <w:rPr>
          <w:rFonts w:ascii="Arial" w:hAnsi="Arial" w:cs="Arial"/>
          <w:sz w:val="22"/>
          <w:szCs w:val="22"/>
        </w:rPr>
        <w:t>;</w:t>
      </w:r>
    </w:p>
    <w:p w:rsidR="00C219C1" w:rsidRDefault="00C219C1" w:rsidP="00373123">
      <w:pPr>
        <w:numPr>
          <w:ilvl w:val="1"/>
          <w:numId w:val="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 rencontre avec le secteur agricole</w:t>
      </w:r>
      <w:r w:rsidR="00C055FE">
        <w:rPr>
          <w:rFonts w:ascii="Arial" w:hAnsi="Arial" w:cs="Arial"/>
          <w:sz w:val="22"/>
          <w:szCs w:val="22"/>
        </w:rPr>
        <w:t>.</w:t>
      </w:r>
    </w:p>
    <w:p w:rsidR="00E93676" w:rsidRDefault="00E93676" w:rsidP="00141C1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À la dernière rencontre du 7 avril 2010, la table de concertation finalisait la révision des objectifs et </w:t>
      </w:r>
      <w:proofErr w:type="gramStart"/>
      <w:r>
        <w:rPr>
          <w:rFonts w:ascii="Arial" w:hAnsi="Arial" w:cs="Arial"/>
          <w:sz w:val="22"/>
          <w:szCs w:val="22"/>
        </w:rPr>
        <w:t>les</w:t>
      </w:r>
      <w:proofErr w:type="gramEnd"/>
      <w:r>
        <w:rPr>
          <w:rFonts w:ascii="Arial" w:hAnsi="Arial" w:cs="Arial"/>
          <w:sz w:val="22"/>
          <w:szCs w:val="22"/>
        </w:rPr>
        <w:t xml:space="preserve"> pistes d’actions. La prochaine étape est la concertation et la priorisation finale des actions pour la première génération du plan directeur de l’eau. </w:t>
      </w:r>
    </w:p>
    <w:p w:rsidR="00E93676" w:rsidRDefault="00E93676" w:rsidP="00E93676">
      <w:pPr>
        <w:ind w:left="1364"/>
        <w:jc w:val="both"/>
        <w:rPr>
          <w:rFonts w:ascii="Arial" w:hAnsi="Arial" w:cs="Arial"/>
          <w:sz w:val="22"/>
          <w:szCs w:val="22"/>
        </w:rPr>
      </w:pPr>
    </w:p>
    <w:p w:rsidR="00F16FF4" w:rsidRPr="00963799" w:rsidRDefault="00E93676" w:rsidP="003C063E">
      <w:pPr>
        <w:jc w:val="both"/>
        <w:rPr>
          <w:rFonts w:ascii="Arial" w:hAnsi="Arial" w:cs="Arial"/>
          <w:sz w:val="22"/>
          <w:szCs w:val="22"/>
        </w:rPr>
      </w:pPr>
      <w:r w:rsidRPr="00E93676">
        <w:rPr>
          <w:rFonts w:ascii="Arial" w:hAnsi="Arial" w:cs="Arial"/>
          <w:b/>
          <w:sz w:val="22"/>
          <w:szCs w:val="22"/>
        </w:rPr>
        <w:t>Le déploiement et la concertation dans la nouvelle zone seront fait</w:t>
      </w:r>
      <w:r w:rsidR="003C063E">
        <w:rPr>
          <w:rFonts w:ascii="Arial" w:hAnsi="Arial" w:cs="Arial"/>
          <w:b/>
          <w:sz w:val="22"/>
          <w:szCs w:val="22"/>
        </w:rPr>
        <w:t>s</w:t>
      </w:r>
      <w:r w:rsidRPr="00E93676">
        <w:rPr>
          <w:rFonts w:ascii="Arial" w:hAnsi="Arial" w:cs="Arial"/>
          <w:b/>
          <w:sz w:val="22"/>
          <w:szCs w:val="22"/>
        </w:rPr>
        <w:t xml:space="preserve"> d’ici 2011.</w:t>
      </w:r>
    </w:p>
    <w:p w:rsidR="00373123" w:rsidRDefault="00373123" w:rsidP="00436FEF">
      <w:pPr>
        <w:jc w:val="both"/>
        <w:rPr>
          <w:rFonts w:ascii="Arial" w:hAnsi="Arial" w:cs="Arial"/>
          <w:sz w:val="22"/>
          <w:szCs w:val="22"/>
          <w:u w:val="single"/>
        </w:rPr>
      </w:pP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4A0"/>
      </w:tblPr>
      <w:tblGrid>
        <w:gridCol w:w="10430"/>
      </w:tblGrid>
      <w:tr w:rsidR="000D5427" w:rsidTr="00A4215D">
        <w:tc>
          <w:tcPr>
            <w:tcW w:w="10430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18" w:space="0" w:color="4BACC6" w:themeColor="accent5"/>
              <w:right w:val="single" w:sz="8" w:space="0" w:color="4BACC6" w:themeColor="accent5"/>
            </w:tcBorders>
          </w:tcPr>
          <w:p w:rsidR="000D5427" w:rsidRPr="00A4215D" w:rsidRDefault="000D5427" w:rsidP="00A4215D">
            <w:pPr>
              <w:jc w:val="center"/>
              <w:rPr>
                <w:rFonts w:asciiTheme="majorHAnsi" w:eastAsiaTheme="majorEastAsia" w:hAnsiTheme="majorHAnsi" w:cstheme="majorBidi"/>
                <w:b/>
                <w:bCs/>
              </w:rPr>
            </w:pPr>
            <w:r w:rsidRPr="00A4215D">
              <w:rPr>
                <w:rFonts w:asciiTheme="majorHAnsi" w:eastAsiaTheme="majorEastAsia" w:hAnsiTheme="majorHAnsi" w:cstheme="majorBidi"/>
                <w:b/>
                <w:bCs/>
              </w:rPr>
              <w:t>PROJETS</w:t>
            </w:r>
          </w:p>
        </w:tc>
      </w:tr>
    </w:tbl>
    <w:p w:rsidR="00004FA6" w:rsidRDefault="00004FA6" w:rsidP="00004FA6">
      <w:pPr>
        <w:jc w:val="both"/>
      </w:pPr>
    </w:p>
    <w:p w:rsidR="000F649C" w:rsidRPr="00160D74" w:rsidRDefault="00963799" w:rsidP="00160D74">
      <w:pPr>
        <w:numPr>
          <w:ilvl w:val="0"/>
          <w:numId w:val="6"/>
        </w:numPr>
        <w:tabs>
          <w:tab w:val="clear" w:pos="462"/>
          <w:tab w:val="left" w:pos="315"/>
          <w:tab w:val="num" w:pos="735"/>
        </w:tabs>
        <w:jc w:val="both"/>
        <w:rPr>
          <w:rFonts w:ascii="Arial" w:hAnsi="Arial" w:cs="Arial"/>
          <w:b/>
          <w:sz w:val="22"/>
          <w:szCs w:val="22"/>
        </w:rPr>
      </w:pPr>
      <w:r w:rsidRPr="008511A4">
        <w:rPr>
          <w:rFonts w:ascii="Arial" w:hAnsi="Arial" w:cs="Arial"/>
          <w:b/>
          <w:sz w:val="22"/>
          <w:szCs w:val="22"/>
        </w:rPr>
        <w:t>Suivis environnementaux :</w:t>
      </w:r>
    </w:p>
    <w:p w:rsidR="000F649C" w:rsidRPr="000F649C" w:rsidRDefault="000F649C" w:rsidP="000F649C">
      <w:pPr>
        <w:numPr>
          <w:ilvl w:val="1"/>
          <w:numId w:val="6"/>
        </w:numPr>
        <w:tabs>
          <w:tab w:val="left" w:pos="1276"/>
        </w:tabs>
        <w:jc w:val="both"/>
        <w:rPr>
          <w:rFonts w:ascii="Arial" w:hAnsi="Arial" w:cs="Arial"/>
          <w:b/>
          <w:sz w:val="22"/>
          <w:szCs w:val="22"/>
        </w:rPr>
      </w:pPr>
      <w:r w:rsidRPr="000F649C">
        <w:rPr>
          <w:rFonts w:ascii="Arial" w:hAnsi="Arial" w:cs="Arial"/>
          <w:sz w:val="22"/>
          <w:szCs w:val="22"/>
          <w:u w:val="single"/>
        </w:rPr>
        <w:t>Réseau de surveillance volontaire des lacs</w:t>
      </w:r>
      <w:r>
        <w:rPr>
          <w:rFonts w:ascii="Arial" w:hAnsi="Arial" w:cs="Arial"/>
          <w:b/>
          <w:sz w:val="22"/>
          <w:szCs w:val="22"/>
        </w:rPr>
        <w:t xml:space="preserve"> : </w:t>
      </w:r>
    </w:p>
    <w:p w:rsidR="000F649C" w:rsidRDefault="000F649C" w:rsidP="000F649C">
      <w:pPr>
        <w:numPr>
          <w:ilvl w:val="2"/>
          <w:numId w:val="6"/>
        </w:numPr>
        <w:tabs>
          <w:tab w:val="left" w:pos="1276"/>
          <w:tab w:val="num" w:pos="1545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Lac Rouge fait par la municipalité de St-Alexandre-des-Lacs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0F649C" w:rsidRDefault="000F649C" w:rsidP="000F649C">
      <w:pPr>
        <w:tabs>
          <w:tab w:val="left" w:pos="315"/>
        </w:tabs>
        <w:ind w:left="502"/>
        <w:jc w:val="both"/>
        <w:rPr>
          <w:rFonts w:ascii="Arial" w:hAnsi="Arial" w:cs="Arial"/>
          <w:b/>
          <w:sz w:val="22"/>
          <w:szCs w:val="22"/>
        </w:rPr>
      </w:pPr>
    </w:p>
    <w:p w:rsidR="000F649C" w:rsidRPr="000F649C" w:rsidRDefault="000F649C" w:rsidP="000F649C">
      <w:pPr>
        <w:numPr>
          <w:ilvl w:val="1"/>
          <w:numId w:val="6"/>
        </w:numPr>
        <w:tabs>
          <w:tab w:val="left" w:pos="1276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Suivis des fleuraisons des cyanobactéries</w:t>
      </w:r>
      <w:r>
        <w:rPr>
          <w:rFonts w:ascii="Arial" w:hAnsi="Arial" w:cs="Arial"/>
          <w:b/>
          <w:sz w:val="22"/>
          <w:szCs w:val="22"/>
        </w:rPr>
        <w:t xml:space="preserve"> : </w:t>
      </w:r>
    </w:p>
    <w:p w:rsidR="0019545A" w:rsidRDefault="000F649C" w:rsidP="000F649C">
      <w:pPr>
        <w:numPr>
          <w:ilvl w:val="2"/>
          <w:numId w:val="6"/>
        </w:numPr>
        <w:tabs>
          <w:tab w:val="left" w:pos="1276"/>
          <w:tab w:val="num" w:pos="154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Lac </w:t>
      </w:r>
      <w:r w:rsidR="00004FA6" w:rsidRPr="000F649C">
        <w:rPr>
          <w:rFonts w:ascii="Arial" w:hAnsi="Arial" w:cs="Arial"/>
          <w:sz w:val="22"/>
          <w:szCs w:val="22"/>
        </w:rPr>
        <w:t>au Saumon, Nemtayé (</w:t>
      </w:r>
      <w:r w:rsidR="00C055FE">
        <w:rPr>
          <w:rFonts w:ascii="Arial" w:hAnsi="Arial" w:cs="Arial"/>
          <w:sz w:val="22"/>
          <w:szCs w:val="22"/>
        </w:rPr>
        <w:t xml:space="preserve">des </w:t>
      </w:r>
      <w:r w:rsidR="00004FA6" w:rsidRPr="000F649C">
        <w:rPr>
          <w:rFonts w:ascii="Arial" w:hAnsi="Arial" w:cs="Arial"/>
          <w:sz w:val="22"/>
          <w:szCs w:val="22"/>
        </w:rPr>
        <w:t>Huit</w:t>
      </w:r>
      <w:r w:rsidR="00C055FE">
        <w:rPr>
          <w:rFonts w:ascii="Arial" w:hAnsi="Arial" w:cs="Arial"/>
          <w:sz w:val="22"/>
          <w:szCs w:val="22"/>
        </w:rPr>
        <w:t>-M</w:t>
      </w:r>
      <w:r w:rsidR="00004FA6" w:rsidRPr="000F649C">
        <w:rPr>
          <w:rFonts w:ascii="Arial" w:hAnsi="Arial" w:cs="Arial"/>
          <w:sz w:val="22"/>
          <w:szCs w:val="22"/>
        </w:rPr>
        <w:t xml:space="preserve">illes), </w:t>
      </w:r>
      <w:r w:rsidR="00955F9C" w:rsidRPr="000F649C">
        <w:rPr>
          <w:rFonts w:ascii="Arial" w:hAnsi="Arial" w:cs="Arial"/>
          <w:sz w:val="22"/>
          <w:szCs w:val="22"/>
        </w:rPr>
        <w:t>Portage</w:t>
      </w:r>
      <w:r w:rsidR="00963799" w:rsidRPr="000F649C">
        <w:rPr>
          <w:rFonts w:ascii="Arial" w:hAnsi="Arial" w:cs="Arial"/>
          <w:sz w:val="22"/>
          <w:szCs w:val="22"/>
        </w:rPr>
        <w:t>, Matapédia</w:t>
      </w:r>
      <w:r>
        <w:rPr>
          <w:rFonts w:ascii="Arial" w:hAnsi="Arial" w:cs="Arial"/>
          <w:sz w:val="22"/>
          <w:szCs w:val="22"/>
        </w:rPr>
        <w:t>.</w:t>
      </w:r>
    </w:p>
    <w:p w:rsidR="000F649C" w:rsidRDefault="000F649C" w:rsidP="000F649C">
      <w:pPr>
        <w:tabs>
          <w:tab w:val="left" w:pos="315"/>
        </w:tabs>
        <w:ind w:left="502"/>
        <w:jc w:val="both"/>
        <w:rPr>
          <w:rFonts w:ascii="Arial" w:hAnsi="Arial" w:cs="Arial"/>
          <w:b/>
          <w:sz w:val="22"/>
          <w:szCs w:val="22"/>
        </w:rPr>
      </w:pPr>
    </w:p>
    <w:p w:rsidR="000F649C" w:rsidRPr="000F649C" w:rsidRDefault="000F649C" w:rsidP="000F649C">
      <w:pPr>
        <w:numPr>
          <w:ilvl w:val="1"/>
          <w:numId w:val="6"/>
        </w:numPr>
        <w:tabs>
          <w:tab w:val="left" w:pos="1276"/>
        </w:tabs>
        <w:jc w:val="both"/>
        <w:rPr>
          <w:rFonts w:ascii="Arial" w:hAnsi="Arial" w:cs="Arial"/>
          <w:b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  <w:u w:val="single"/>
        </w:rPr>
        <w:t>SurVol</w:t>
      </w:r>
      <w:proofErr w:type="spellEnd"/>
      <w:r>
        <w:rPr>
          <w:rFonts w:ascii="Arial" w:hAnsi="Arial" w:cs="Arial"/>
          <w:sz w:val="22"/>
          <w:szCs w:val="22"/>
          <w:u w:val="single"/>
        </w:rPr>
        <w:t xml:space="preserve"> Ben</w:t>
      </w:r>
      <w:r w:rsidR="00160D74">
        <w:rPr>
          <w:rFonts w:ascii="Arial" w:hAnsi="Arial" w:cs="Arial"/>
          <w:sz w:val="22"/>
          <w:szCs w:val="22"/>
          <w:u w:val="single"/>
        </w:rPr>
        <w:t xml:space="preserve">thos (suivi </w:t>
      </w:r>
      <w:proofErr w:type="gramStart"/>
      <w:r>
        <w:rPr>
          <w:rFonts w:ascii="Arial" w:hAnsi="Arial" w:cs="Arial"/>
          <w:sz w:val="22"/>
          <w:szCs w:val="22"/>
          <w:u w:val="single"/>
        </w:rPr>
        <w:t>des macro invertébrés benthiques</w:t>
      </w:r>
      <w:proofErr w:type="gramEnd"/>
      <w:r>
        <w:rPr>
          <w:rFonts w:ascii="Arial" w:hAnsi="Arial" w:cs="Arial"/>
          <w:sz w:val="22"/>
          <w:szCs w:val="22"/>
          <w:u w:val="single"/>
        </w:rPr>
        <w:t>)</w:t>
      </w:r>
      <w:r>
        <w:rPr>
          <w:rFonts w:ascii="Arial" w:hAnsi="Arial" w:cs="Arial"/>
          <w:b/>
          <w:sz w:val="22"/>
          <w:szCs w:val="22"/>
        </w:rPr>
        <w:t xml:space="preserve"> : </w:t>
      </w:r>
    </w:p>
    <w:p w:rsidR="000F649C" w:rsidRDefault="000F649C" w:rsidP="000F649C">
      <w:pPr>
        <w:numPr>
          <w:ilvl w:val="2"/>
          <w:numId w:val="6"/>
        </w:numPr>
        <w:tabs>
          <w:tab w:val="left" w:pos="1276"/>
          <w:tab w:val="num" w:pos="1545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Effectués </w:t>
      </w:r>
      <w:r w:rsidR="008F1E3A">
        <w:rPr>
          <w:rFonts w:ascii="Arial" w:hAnsi="Arial" w:cs="Arial"/>
          <w:sz w:val="22"/>
          <w:szCs w:val="22"/>
        </w:rPr>
        <w:t>au ruisseau St-Laurent à Val-Brillant</w:t>
      </w:r>
      <w:r w:rsidR="00C055FE">
        <w:rPr>
          <w:rFonts w:ascii="Arial" w:hAnsi="Arial" w:cs="Arial"/>
          <w:sz w:val="22"/>
          <w:szCs w:val="22"/>
        </w:rPr>
        <w:t>, et</w:t>
      </w:r>
      <w:r w:rsidR="008F1E3A">
        <w:rPr>
          <w:rFonts w:ascii="Arial" w:hAnsi="Arial" w:cs="Arial"/>
          <w:sz w:val="22"/>
          <w:szCs w:val="22"/>
        </w:rPr>
        <w:t xml:space="preserve"> comportant deux stations</w:t>
      </w:r>
      <w:r w:rsidR="00C055FE">
        <w:rPr>
          <w:rFonts w:ascii="Arial" w:hAnsi="Arial" w:cs="Arial"/>
          <w:sz w:val="22"/>
          <w:szCs w:val="22"/>
        </w:rPr>
        <w:t> :</w:t>
      </w:r>
      <w:r w:rsidR="008F1E3A">
        <w:rPr>
          <w:rFonts w:ascii="Arial" w:hAnsi="Arial" w:cs="Arial"/>
          <w:sz w:val="22"/>
          <w:szCs w:val="22"/>
        </w:rPr>
        <w:t xml:space="preserve"> une avec couvert forestier et la seconde dans un secteur agricole.   </w:t>
      </w:r>
    </w:p>
    <w:p w:rsidR="00C1616C" w:rsidRPr="00963799" w:rsidRDefault="00C1616C" w:rsidP="007E7581">
      <w:pPr>
        <w:jc w:val="both"/>
        <w:rPr>
          <w:rFonts w:ascii="Arial" w:hAnsi="Arial" w:cs="Arial"/>
          <w:sz w:val="22"/>
          <w:szCs w:val="22"/>
        </w:rPr>
      </w:pPr>
    </w:p>
    <w:p w:rsidR="00C1616C" w:rsidRPr="00382B7F" w:rsidRDefault="00C1616C" w:rsidP="00382B7F">
      <w:pPr>
        <w:numPr>
          <w:ilvl w:val="0"/>
          <w:numId w:val="7"/>
        </w:numPr>
        <w:ind w:hanging="74"/>
        <w:jc w:val="both"/>
        <w:rPr>
          <w:rFonts w:ascii="Arial" w:hAnsi="Arial" w:cs="Arial"/>
          <w:b/>
          <w:sz w:val="22"/>
          <w:szCs w:val="22"/>
        </w:rPr>
      </w:pPr>
      <w:r w:rsidRPr="00382B7F">
        <w:rPr>
          <w:rFonts w:ascii="Arial" w:hAnsi="Arial" w:cs="Arial"/>
          <w:b/>
          <w:sz w:val="22"/>
          <w:szCs w:val="22"/>
        </w:rPr>
        <w:t>Plan cyano</w:t>
      </w:r>
      <w:r w:rsidR="00382B7F">
        <w:rPr>
          <w:rFonts w:ascii="Arial" w:hAnsi="Arial" w:cs="Arial"/>
          <w:b/>
          <w:sz w:val="22"/>
          <w:szCs w:val="22"/>
        </w:rPr>
        <w:t>bactérie</w:t>
      </w:r>
      <w:r w:rsidR="00C055FE">
        <w:rPr>
          <w:rFonts w:ascii="Arial" w:hAnsi="Arial" w:cs="Arial"/>
          <w:b/>
          <w:sz w:val="22"/>
          <w:szCs w:val="22"/>
        </w:rPr>
        <w:t>s</w:t>
      </w:r>
      <w:r w:rsidRPr="00382B7F">
        <w:rPr>
          <w:rFonts w:ascii="Arial" w:hAnsi="Arial" w:cs="Arial"/>
          <w:b/>
          <w:sz w:val="22"/>
          <w:szCs w:val="22"/>
        </w:rPr>
        <w:t xml:space="preserve"> du Bassin versant de la rivière Matapédia</w:t>
      </w:r>
    </w:p>
    <w:p w:rsidR="00C1616C" w:rsidRDefault="00373123" w:rsidP="00373123">
      <w:pPr>
        <w:numPr>
          <w:ilvl w:val="1"/>
          <w:numId w:val="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Présentation </w:t>
      </w:r>
      <w:r w:rsidR="00141C1F">
        <w:rPr>
          <w:rFonts w:ascii="Arial" w:hAnsi="Arial" w:cs="Arial"/>
          <w:sz w:val="22"/>
          <w:szCs w:val="22"/>
        </w:rPr>
        <w:t>à la</w:t>
      </w:r>
      <w:r w:rsidR="000D5427">
        <w:rPr>
          <w:rFonts w:ascii="Arial" w:hAnsi="Arial" w:cs="Arial"/>
          <w:sz w:val="22"/>
          <w:szCs w:val="22"/>
        </w:rPr>
        <w:t xml:space="preserve"> Zec </w:t>
      </w:r>
      <w:proofErr w:type="spellStart"/>
      <w:r w:rsidR="000D5427">
        <w:rPr>
          <w:rFonts w:ascii="Arial" w:hAnsi="Arial" w:cs="Arial"/>
          <w:sz w:val="22"/>
          <w:szCs w:val="22"/>
        </w:rPr>
        <w:t>Casault</w:t>
      </w:r>
      <w:proofErr w:type="spellEnd"/>
      <w:r w:rsidR="000D5427">
        <w:rPr>
          <w:rFonts w:ascii="Arial" w:hAnsi="Arial" w:cs="Arial"/>
          <w:sz w:val="22"/>
          <w:szCs w:val="22"/>
        </w:rPr>
        <w:t>,</w:t>
      </w:r>
      <w:r w:rsidR="00160D74">
        <w:rPr>
          <w:rFonts w:ascii="Arial" w:hAnsi="Arial" w:cs="Arial"/>
          <w:sz w:val="22"/>
          <w:szCs w:val="22"/>
        </w:rPr>
        <w:t xml:space="preserve"> </w:t>
      </w:r>
      <w:r w:rsidR="00141C1F">
        <w:rPr>
          <w:rFonts w:ascii="Arial" w:hAnsi="Arial" w:cs="Arial"/>
          <w:sz w:val="22"/>
          <w:szCs w:val="22"/>
        </w:rPr>
        <w:t xml:space="preserve">à </w:t>
      </w:r>
      <w:r w:rsidR="000D5427">
        <w:rPr>
          <w:rFonts w:ascii="Arial" w:hAnsi="Arial" w:cs="Arial"/>
          <w:sz w:val="22"/>
          <w:szCs w:val="22"/>
        </w:rPr>
        <w:t>St-Alex</w:t>
      </w:r>
      <w:r w:rsidR="00160D74">
        <w:rPr>
          <w:rFonts w:ascii="Arial" w:hAnsi="Arial" w:cs="Arial"/>
          <w:sz w:val="22"/>
          <w:szCs w:val="22"/>
        </w:rPr>
        <w:t xml:space="preserve">andre-des-Lacs, </w:t>
      </w:r>
      <w:r w:rsidR="00141C1F">
        <w:rPr>
          <w:rFonts w:ascii="Arial" w:hAnsi="Arial" w:cs="Arial"/>
          <w:sz w:val="22"/>
          <w:szCs w:val="22"/>
        </w:rPr>
        <w:t xml:space="preserve">à </w:t>
      </w:r>
      <w:r w:rsidR="00160D74">
        <w:rPr>
          <w:rFonts w:ascii="Arial" w:hAnsi="Arial" w:cs="Arial"/>
          <w:sz w:val="22"/>
          <w:szCs w:val="22"/>
        </w:rPr>
        <w:t xml:space="preserve">Ste-Paule, </w:t>
      </w:r>
      <w:r w:rsidR="00141C1F">
        <w:rPr>
          <w:rFonts w:ascii="Arial" w:hAnsi="Arial" w:cs="Arial"/>
          <w:sz w:val="22"/>
          <w:szCs w:val="22"/>
        </w:rPr>
        <w:t xml:space="preserve">à </w:t>
      </w:r>
      <w:r w:rsidR="00160D74">
        <w:rPr>
          <w:rFonts w:ascii="Arial" w:hAnsi="Arial" w:cs="Arial"/>
          <w:sz w:val="22"/>
          <w:szCs w:val="22"/>
        </w:rPr>
        <w:t>Val-B</w:t>
      </w:r>
      <w:r w:rsidR="000D5427">
        <w:rPr>
          <w:rFonts w:ascii="Arial" w:hAnsi="Arial" w:cs="Arial"/>
          <w:sz w:val="22"/>
          <w:szCs w:val="22"/>
        </w:rPr>
        <w:t>rillant, Ste-Irène et St-Zénon</w:t>
      </w:r>
      <w:r w:rsidR="00C055FE">
        <w:rPr>
          <w:rFonts w:ascii="Arial" w:hAnsi="Arial" w:cs="Arial"/>
          <w:sz w:val="22"/>
          <w:szCs w:val="22"/>
        </w:rPr>
        <w:t>-</w:t>
      </w:r>
      <w:r w:rsidR="000D5427">
        <w:rPr>
          <w:rFonts w:ascii="Arial" w:hAnsi="Arial" w:cs="Arial"/>
          <w:sz w:val="22"/>
          <w:szCs w:val="22"/>
        </w:rPr>
        <w:t>du</w:t>
      </w:r>
      <w:r w:rsidR="00C055FE">
        <w:rPr>
          <w:rFonts w:ascii="Arial" w:hAnsi="Arial" w:cs="Arial"/>
          <w:sz w:val="22"/>
          <w:szCs w:val="22"/>
        </w:rPr>
        <w:t>-</w:t>
      </w:r>
      <w:r w:rsidR="000D5427">
        <w:rPr>
          <w:rFonts w:ascii="Arial" w:hAnsi="Arial" w:cs="Arial"/>
          <w:sz w:val="22"/>
          <w:szCs w:val="22"/>
        </w:rPr>
        <w:t>lac</w:t>
      </w:r>
      <w:r w:rsidR="00C055FE">
        <w:rPr>
          <w:rFonts w:ascii="Arial" w:hAnsi="Arial" w:cs="Arial"/>
          <w:sz w:val="22"/>
          <w:szCs w:val="22"/>
        </w:rPr>
        <w:t>-</w:t>
      </w:r>
      <w:proofErr w:type="spellStart"/>
      <w:r w:rsidR="000D5427">
        <w:rPr>
          <w:rFonts w:ascii="Arial" w:hAnsi="Arial" w:cs="Arial"/>
          <w:sz w:val="22"/>
          <w:szCs w:val="22"/>
        </w:rPr>
        <w:t>Humqui</w:t>
      </w:r>
      <w:proofErr w:type="spellEnd"/>
      <w:r w:rsidR="000D5427">
        <w:rPr>
          <w:rFonts w:ascii="Arial" w:hAnsi="Arial" w:cs="Arial"/>
          <w:sz w:val="22"/>
          <w:szCs w:val="22"/>
        </w:rPr>
        <w:t>;</w:t>
      </w:r>
    </w:p>
    <w:p w:rsidR="000D5427" w:rsidRDefault="00373123" w:rsidP="00160D74">
      <w:pPr>
        <w:numPr>
          <w:ilvl w:val="1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886140">
        <w:rPr>
          <w:rFonts w:ascii="Arial" w:hAnsi="Arial" w:cs="Arial"/>
          <w:sz w:val="22"/>
          <w:szCs w:val="22"/>
        </w:rPr>
        <w:t>Distribution d’une centaine de cahiers de riverains au</w:t>
      </w:r>
      <w:r w:rsidR="00C055FE">
        <w:rPr>
          <w:rFonts w:ascii="Arial" w:hAnsi="Arial" w:cs="Arial"/>
          <w:sz w:val="22"/>
          <w:szCs w:val="22"/>
        </w:rPr>
        <w:t>x</w:t>
      </w:r>
      <w:r w:rsidRPr="00886140">
        <w:rPr>
          <w:rFonts w:ascii="Arial" w:hAnsi="Arial" w:cs="Arial"/>
          <w:sz w:val="22"/>
          <w:szCs w:val="22"/>
        </w:rPr>
        <w:t xml:space="preserve"> lac</w:t>
      </w:r>
      <w:r w:rsidR="00C055FE">
        <w:rPr>
          <w:rFonts w:ascii="Arial" w:hAnsi="Arial" w:cs="Arial"/>
          <w:sz w:val="22"/>
          <w:szCs w:val="22"/>
        </w:rPr>
        <w:t>s</w:t>
      </w:r>
      <w:r w:rsidRPr="00886140">
        <w:rPr>
          <w:rFonts w:ascii="Arial" w:hAnsi="Arial" w:cs="Arial"/>
          <w:sz w:val="22"/>
          <w:szCs w:val="22"/>
        </w:rPr>
        <w:t xml:space="preserve"> Matapédia, au Saumon, Nemtayé </w:t>
      </w:r>
      <w:r w:rsidR="00886140" w:rsidRPr="00886140">
        <w:rPr>
          <w:rFonts w:ascii="Arial" w:hAnsi="Arial" w:cs="Arial"/>
          <w:sz w:val="22"/>
          <w:szCs w:val="22"/>
        </w:rPr>
        <w:t>et</w:t>
      </w:r>
      <w:r w:rsidRPr="0088614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86140">
        <w:rPr>
          <w:rFonts w:ascii="Arial" w:hAnsi="Arial" w:cs="Arial"/>
          <w:sz w:val="22"/>
          <w:szCs w:val="22"/>
        </w:rPr>
        <w:t>Humqui</w:t>
      </w:r>
      <w:proofErr w:type="spellEnd"/>
      <w:r w:rsidRPr="00886140">
        <w:rPr>
          <w:rFonts w:ascii="Arial" w:hAnsi="Arial" w:cs="Arial"/>
          <w:sz w:val="22"/>
          <w:szCs w:val="22"/>
        </w:rPr>
        <w:t xml:space="preserve">. </w:t>
      </w:r>
    </w:p>
    <w:p w:rsidR="00160D74" w:rsidRDefault="00160D74" w:rsidP="00160D74">
      <w:pPr>
        <w:jc w:val="both"/>
        <w:rPr>
          <w:rFonts w:ascii="Arial" w:hAnsi="Arial" w:cs="Arial"/>
          <w:sz w:val="22"/>
          <w:szCs w:val="22"/>
        </w:rPr>
      </w:pPr>
    </w:p>
    <w:p w:rsidR="00C1616C" w:rsidRPr="00963799" w:rsidRDefault="00C1616C" w:rsidP="00382B7F">
      <w:pPr>
        <w:numPr>
          <w:ilvl w:val="0"/>
          <w:numId w:val="7"/>
        </w:numPr>
        <w:ind w:hanging="74"/>
        <w:jc w:val="both"/>
        <w:rPr>
          <w:rFonts w:ascii="Arial" w:hAnsi="Arial" w:cs="Arial"/>
          <w:sz w:val="22"/>
          <w:szCs w:val="22"/>
        </w:rPr>
      </w:pPr>
      <w:r w:rsidRPr="00382B7F">
        <w:rPr>
          <w:rFonts w:ascii="Arial" w:hAnsi="Arial" w:cs="Arial"/>
          <w:b/>
          <w:sz w:val="22"/>
          <w:szCs w:val="22"/>
        </w:rPr>
        <w:t xml:space="preserve">Plan </w:t>
      </w:r>
      <w:proofErr w:type="spellStart"/>
      <w:r w:rsidRPr="00382B7F">
        <w:rPr>
          <w:rFonts w:ascii="Arial" w:hAnsi="Arial" w:cs="Arial"/>
          <w:b/>
          <w:sz w:val="22"/>
          <w:szCs w:val="22"/>
        </w:rPr>
        <w:t>cyano</w:t>
      </w:r>
      <w:proofErr w:type="spellEnd"/>
      <w:r w:rsidRPr="00382B7F">
        <w:rPr>
          <w:rFonts w:ascii="Arial" w:hAnsi="Arial" w:cs="Arial"/>
          <w:b/>
          <w:sz w:val="22"/>
          <w:szCs w:val="22"/>
        </w:rPr>
        <w:t xml:space="preserve"> régional du </w:t>
      </w:r>
      <w:r w:rsidR="00382B7F">
        <w:rPr>
          <w:rFonts w:ascii="Arial" w:hAnsi="Arial" w:cs="Arial"/>
          <w:b/>
          <w:sz w:val="22"/>
          <w:szCs w:val="22"/>
        </w:rPr>
        <w:t xml:space="preserve">Bas Saint Laurent </w:t>
      </w:r>
    </w:p>
    <w:p w:rsidR="008F1E3A" w:rsidRPr="00886140" w:rsidRDefault="008F1E3A" w:rsidP="00886140">
      <w:pPr>
        <w:numPr>
          <w:ilvl w:val="0"/>
          <w:numId w:val="12"/>
        </w:numPr>
        <w:ind w:left="1418" w:hanging="284"/>
        <w:jc w:val="both"/>
        <w:rPr>
          <w:rFonts w:ascii="Arial" w:hAnsi="Arial" w:cs="Arial"/>
          <w:sz w:val="22"/>
          <w:szCs w:val="22"/>
        </w:rPr>
      </w:pPr>
      <w:r w:rsidRPr="00886140">
        <w:rPr>
          <w:rFonts w:ascii="Arial" w:hAnsi="Arial" w:cs="Arial"/>
          <w:sz w:val="22"/>
          <w:szCs w:val="22"/>
        </w:rPr>
        <w:t xml:space="preserve">Présentation du documentaire de Pierre Brochu </w:t>
      </w:r>
      <w:r w:rsidRPr="00886140">
        <w:rPr>
          <w:rFonts w:ascii="Arial" w:hAnsi="Arial" w:cs="Arial"/>
          <w:i/>
          <w:sz w:val="22"/>
          <w:szCs w:val="22"/>
        </w:rPr>
        <w:t>Nos lacs sous la surface.</w:t>
      </w:r>
      <w:r w:rsidRPr="00886140">
        <w:rPr>
          <w:rFonts w:ascii="Arial" w:hAnsi="Arial" w:cs="Arial"/>
          <w:sz w:val="22"/>
          <w:szCs w:val="22"/>
        </w:rPr>
        <w:t xml:space="preserve"> Deux présentations au Cinéma Figaro d’Amqui, une</w:t>
      </w:r>
      <w:r w:rsidR="00C055FE">
        <w:rPr>
          <w:rFonts w:ascii="Arial" w:hAnsi="Arial" w:cs="Arial"/>
          <w:sz w:val="22"/>
          <w:szCs w:val="22"/>
        </w:rPr>
        <w:t xml:space="preserve"> au lac Nemtayé, une au lac au S</w:t>
      </w:r>
      <w:r w:rsidRPr="00886140">
        <w:rPr>
          <w:rFonts w:ascii="Arial" w:hAnsi="Arial" w:cs="Arial"/>
          <w:sz w:val="22"/>
          <w:szCs w:val="22"/>
        </w:rPr>
        <w:t>aumon et une au lac du Portage;</w:t>
      </w:r>
      <w:r w:rsidR="00886140" w:rsidRPr="00886140">
        <w:rPr>
          <w:rFonts w:ascii="Arial" w:hAnsi="Arial" w:cs="Arial"/>
          <w:sz w:val="22"/>
          <w:szCs w:val="22"/>
        </w:rPr>
        <w:t xml:space="preserve"> </w:t>
      </w:r>
      <w:r w:rsidRPr="00886140">
        <w:rPr>
          <w:rFonts w:ascii="Arial" w:hAnsi="Arial" w:cs="Arial"/>
          <w:sz w:val="22"/>
          <w:szCs w:val="22"/>
        </w:rPr>
        <w:t xml:space="preserve">Participation totale : </w:t>
      </w:r>
      <w:r w:rsidR="00393120" w:rsidRPr="00886140">
        <w:rPr>
          <w:rFonts w:ascii="Arial" w:hAnsi="Arial" w:cs="Arial"/>
          <w:sz w:val="22"/>
          <w:szCs w:val="22"/>
        </w:rPr>
        <w:t xml:space="preserve">environ </w:t>
      </w:r>
      <w:r w:rsidR="00393120" w:rsidRPr="00886140">
        <w:rPr>
          <w:rFonts w:ascii="Arial" w:hAnsi="Arial" w:cs="Arial"/>
          <w:sz w:val="22"/>
          <w:szCs w:val="22"/>
          <w:u w:val="single"/>
        </w:rPr>
        <w:t>63</w:t>
      </w:r>
      <w:r w:rsidR="00393120" w:rsidRPr="00886140">
        <w:rPr>
          <w:rFonts w:ascii="Arial" w:hAnsi="Arial" w:cs="Arial"/>
          <w:sz w:val="22"/>
          <w:szCs w:val="22"/>
        </w:rPr>
        <w:t xml:space="preserve"> personnes</w:t>
      </w:r>
      <w:r w:rsidR="00C055FE">
        <w:rPr>
          <w:rFonts w:ascii="Arial" w:hAnsi="Arial" w:cs="Arial"/>
          <w:sz w:val="22"/>
          <w:szCs w:val="22"/>
        </w:rPr>
        <w:t>.</w:t>
      </w:r>
    </w:p>
    <w:p w:rsidR="002531F5" w:rsidRDefault="002531F5" w:rsidP="002531F5">
      <w:pPr>
        <w:jc w:val="both"/>
        <w:rPr>
          <w:rFonts w:ascii="Arial" w:hAnsi="Arial" w:cs="Arial"/>
          <w:sz w:val="22"/>
          <w:szCs w:val="22"/>
        </w:rPr>
      </w:pPr>
    </w:p>
    <w:p w:rsidR="00141C1F" w:rsidRPr="002531F5" w:rsidRDefault="00141C1F" w:rsidP="002531F5">
      <w:pPr>
        <w:jc w:val="both"/>
        <w:rPr>
          <w:rFonts w:ascii="Arial" w:hAnsi="Arial" w:cs="Arial"/>
          <w:sz w:val="22"/>
          <w:szCs w:val="22"/>
        </w:rPr>
      </w:pPr>
    </w:p>
    <w:p w:rsidR="002531F5" w:rsidRDefault="002531F5" w:rsidP="00F16FF4">
      <w:pPr>
        <w:numPr>
          <w:ilvl w:val="0"/>
          <w:numId w:val="7"/>
        </w:numPr>
        <w:tabs>
          <w:tab w:val="clear" w:pos="284"/>
          <w:tab w:val="num" w:pos="567"/>
        </w:tabs>
        <w:ind w:left="567" w:hanging="425"/>
        <w:jc w:val="both"/>
        <w:rPr>
          <w:rFonts w:ascii="Arial" w:hAnsi="Arial" w:cs="Arial"/>
          <w:b/>
          <w:sz w:val="22"/>
          <w:szCs w:val="22"/>
        </w:rPr>
      </w:pPr>
      <w:r w:rsidRPr="002531F5">
        <w:rPr>
          <w:rFonts w:ascii="Arial" w:hAnsi="Arial" w:cs="Arial"/>
          <w:b/>
          <w:sz w:val="22"/>
          <w:szCs w:val="22"/>
        </w:rPr>
        <w:lastRenderedPageBreak/>
        <w:t>Transfert sur le maintien et l’intégrité écologique des habitats aquatiques de la vallée de la Matapédia financé par la Fondation de la Faune du Québec</w:t>
      </w:r>
      <w:r>
        <w:rPr>
          <w:rFonts w:ascii="Arial" w:hAnsi="Arial" w:cs="Arial"/>
          <w:b/>
          <w:sz w:val="22"/>
          <w:szCs w:val="22"/>
        </w:rPr>
        <w:t> </w:t>
      </w:r>
      <w:r w:rsidR="00C6013F">
        <w:rPr>
          <w:rFonts w:ascii="Arial" w:hAnsi="Arial" w:cs="Arial"/>
          <w:b/>
          <w:sz w:val="22"/>
          <w:szCs w:val="22"/>
        </w:rPr>
        <w:t>(FFQ)</w:t>
      </w:r>
      <w:r>
        <w:rPr>
          <w:rFonts w:ascii="Arial" w:hAnsi="Arial" w:cs="Arial"/>
          <w:b/>
          <w:sz w:val="22"/>
          <w:szCs w:val="22"/>
        </w:rPr>
        <w:t>:</w:t>
      </w:r>
      <w:r w:rsidR="00C6013F">
        <w:rPr>
          <w:rFonts w:ascii="Arial" w:hAnsi="Arial" w:cs="Arial"/>
          <w:b/>
          <w:sz w:val="22"/>
          <w:szCs w:val="22"/>
        </w:rPr>
        <w:t xml:space="preserve"> </w:t>
      </w:r>
    </w:p>
    <w:p w:rsidR="002531F5" w:rsidRPr="00373123" w:rsidRDefault="002531F5" w:rsidP="002531F5">
      <w:pPr>
        <w:numPr>
          <w:ilvl w:val="1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373123">
        <w:rPr>
          <w:rFonts w:ascii="Arial" w:hAnsi="Arial" w:cs="Arial"/>
          <w:sz w:val="22"/>
          <w:szCs w:val="22"/>
        </w:rPr>
        <w:t>Des centaines de sondages ont été distribués sur le territoire du bassin versant concernant les besoins en matière d’</w:t>
      </w:r>
      <w:r>
        <w:rPr>
          <w:rFonts w:ascii="Arial" w:hAnsi="Arial" w:cs="Arial"/>
          <w:sz w:val="22"/>
          <w:szCs w:val="22"/>
        </w:rPr>
        <w:t>éducation dans la région.</w:t>
      </w:r>
    </w:p>
    <w:p w:rsidR="002531F5" w:rsidRPr="000D5427" w:rsidRDefault="002531F5" w:rsidP="002531F5">
      <w:pPr>
        <w:ind w:left="212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Nombre complété : </w:t>
      </w:r>
      <w:r w:rsidRPr="000D5427">
        <w:rPr>
          <w:rFonts w:ascii="Arial" w:hAnsi="Arial" w:cs="Arial"/>
          <w:sz w:val="22"/>
          <w:szCs w:val="22"/>
          <w:u w:val="single"/>
        </w:rPr>
        <w:t>83</w:t>
      </w:r>
      <w:r>
        <w:rPr>
          <w:rFonts w:ascii="Arial" w:hAnsi="Arial" w:cs="Arial"/>
          <w:sz w:val="22"/>
          <w:szCs w:val="22"/>
        </w:rPr>
        <w:t xml:space="preserve"> sondages</w:t>
      </w:r>
    </w:p>
    <w:p w:rsidR="002531F5" w:rsidRDefault="002531F5" w:rsidP="002531F5">
      <w:pPr>
        <w:numPr>
          <w:ilvl w:val="1"/>
          <w:numId w:val="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Traduction et adaptation de l’</w:t>
      </w:r>
      <w:proofErr w:type="spellStart"/>
      <w:r w:rsidRPr="000D5427">
        <w:rPr>
          <w:rFonts w:ascii="Arial" w:hAnsi="Arial" w:cs="Arial"/>
          <w:i/>
          <w:sz w:val="22"/>
          <w:szCs w:val="22"/>
        </w:rPr>
        <w:t>Aquajeu</w:t>
      </w:r>
      <w:proofErr w:type="spellEnd"/>
      <w:r>
        <w:rPr>
          <w:rFonts w:ascii="Arial" w:hAnsi="Arial" w:cs="Arial"/>
          <w:sz w:val="22"/>
          <w:szCs w:val="22"/>
        </w:rPr>
        <w:t>, un jeu de société sur les milieux aquatiques étant destiné aux jeunes</w:t>
      </w:r>
    </w:p>
    <w:p w:rsidR="002531F5" w:rsidRPr="008C497D" w:rsidRDefault="002531F5" w:rsidP="002531F5">
      <w:pPr>
        <w:numPr>
          <w:ilvl w:val="1"/>
          <w:numId w:val="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Recensement participatif des beautés naturelles de la vallée : Plusieurs person</w:t>
      </w:r>
      <w:r w:rsidR="00C055FE">
        <w:rPr>
          <w:rFonts w:ascii="Arial" w:hAnsi="Arial" w:cs="Arial"/>
          <w:sz w:val="22"/>
          <w:szCs w:val="22"/>
        </w:rPr>
        <w:t>nes ont répondu à l’appel et nous ont identifié</w:t>
      </w:r>
      <w:r>
        <w:rPr>
          <w:rFonts w:ascii="Arial" w:hAnsi="Arial" w:cs="Arial"/>
          <w:sz w:val="22"/>
          <w:szCs w:val="22"/>
        </w:rPr>
        <w:t xml:space="preserve"> des milieux aquatiques ayant un attrait écologique particulier</w:t>
      </w:r>
      <w:r w:rsidRPr="008C497D">
        <w:rPr>
          <w:rFonts w:ascii="Arial" w:hAnsi="Arial" w:cs="Arial"/>
          <w:sz w:val="22"/>
          <w:szCs w:val="22"/>
        </w:rPr>
        <w:t>.</w:t>
      </w:r>
    </w:p>
    <w:p w:rsidR="002531F5" w:rsidRDefault="002531F5" w:rsidP="002531F5">
      <w:pPr>
        <w:ind w:left="284"/>
        <w:jc w:val="both"/>
        <w:rPr>
          <w:rFonts w:ascii="Arial" w:hAnsi="Arial" w:cs="Arial"/>
          <w:b/>
          <w:sz w:val="22"/>
          <w:szCs w:val="22"/>
        </w:rPr>
      </w:pPr>
    </w:p>
    <w:p w:rsidR="00160D74" w:rsidRPr="002531F5" w:rsidRDefault="000D5427" w:rsidP="00160D74">
      <w:pPr>
        <w:numPr>
          <w:ilvl w:val="0"/>
          <w:numId w:val="7"/>
        </w:numPr>
        <w:ind w:hanging="7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</w:t>
      </w:r>
      <w:r w:rsidR="002531F5">
        <w:rPr>
          <w:rFonts w:ascii="Arial" w:hAnsi="Arial" w:cs="Arial"/>
          <w:b/>
          <w:sz w:val="22"/>
          <w:szCs w:val="22"/>
        </w:rPr>
        <w:t xml:space="preserve">rogramme d’aide à la prévention des algues bleu-vert du </w:t>
      </w:r>
      <w:r w:rsidR="00160D74">
        <w:rPr>
          <w:rFonts w:ascii="Arial" w:hAnsi="Arial" w:cs="Arial"/>
          <w:b/>
          <w:sz w:val="22"/>
          <w:szCs w:val="22"/>
        </w:rPr>
        <w:t>MAMROT</w:t>
      </w:r>
      <w:r w:rsidR="006434F1">
        <w:rPr>
          <w:rFonts w:ascii="Arial" w:hAnsi="Arial" w:cs="Arial"/>
          <w:b/>
          <w:sz w:val="22"/>
          <w:szCs w:val="22"/>
        </w:rPr>
        <w:t xml:space="preserve"> : </w:t>
      </w:r>
    </w:p>
    <w:p w:rsidR="00F31C9E" w:rsidRDefault="006434F1" w:rsidP="00EE1432">
      <w:pPr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Les suivis des floraisons des cyanobactéries de l’OBVMR ont porté fruit. </w:t>
      </w:r>
      <w:r w:rsidR="00692F7F">
        <w:rPr>
          <w:rFonts w:ascii="Arial" w:hAnsi="Arial" w:cs="Arial"/>
          <w:sz w:val="22"/>
          <w:szCs w:val="22"/>
        </w:rPr>
        <w:t>Les signalements des fleurs d’eau au</w:t>
      </w:r>
      <w:r>
        <w:rPr>
          <w:rFonts w:ascii="Arial" w:hAnsi="Arial" w:cs="Arial"/>
          <w:sz w:val="22"/>
          <w:szCs w:val="22"/>
        </w:rPr>
        <w:t xml:space="preserve"> lac</w:t>
      </w:r>
      <w:r w:rsidR="001A6E27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au Saumon et Matapédia</w:t>
      </w:r>
      <w:r w:rsidR="00692F7F">
        <w:rPr>
          <w:rFonts w:ascii="Arial" w:hAnsi="Arial" w:cs="Arial"/>
          <w:sz w:val="22"/>
          <w:szCs w:val="22"/>
        </w:rPr>
        <w:t xml:space="preserve"> ont permis de rendre éligible la MRC</w:t>
      </w:r>
      <w:r w:rsidR="001A6E27">
        <w:rPr>
          <w:rFonts w:ascii="Arial" w:hAnsi="Arial" w:cs="Arial"/>
          <w:sz w:val="22"/>
          <w:szCs w:val="22"/>
        </w:rPr>
        <w:t xml:space="preserve"> de la Matapédia et les municipalités du Lac-au-Saumon, Amqui, Val-Brillant et </w:t>
      </w:r>
      <w:proofErr w:type="spellStart"/>
      <w:r w:rsidR="001A6E27">
        <w:rPr>
          <w:rFonts w:ascii="Arial" w:hAnsi="Arial" w:cs="Arial"/>
          <w:sz w:val="22"/>
          <w:szCs w:val="22"/>
        </w:rPr>
        <w:t>Sayabec</w:t>
      </w:r>
      <w:proofErr w:type="spellEnd"/>
      <w:r w:rsidR="00692F7F">
        <w:rPr>
          <w:rFonts w:ascii="Arial" w:hAnsi="Arial" w:cs="Arial"/>
          <w:sz w:val="22"/>
          <w:szCs w:val="22"/>
        </w:rPr>
        <w:t xml:space="preserve"> </w:t>
      </w:r>
      <w:r w:rsidR="00C055FE">
        <w:rPr>
          <w:rFonts w:ascii="Arial" w:hAnsi="Arial" w:cs="Arial"/>
          <w:sz w:val="22"/>
          <w:szCs w:val="22"/>
        </w:rPr>
        <w:t>au</w:t>
      </w:r>
      <w:r w:rsidR="00692F7F">
        <w:rPr>
          <w:rFonts w:ascii="Arial" w:hAnsi="Arial" w:cs="Arial"/>
          <w:sz w:val="22"/>
          <w:szCs w:val="22"/>
        </w:rPr>
        <w:t xml:space="preserve"> programme </w:t>
      </w:r>
      <w:r>
        <w:rPr>
          <w:rFonts w:ascii="Arial" w:hAnsi="Arial" w:cs="Arial"/>
          <w:sz w:val="22"/>
          <w:szCs w:val="22"/>
        </w:rPr>
        <w:t>d’aide pour la prévention des algues bleu-vert</w:t>
      </w:r>
      <w:r w:rsidR="00C055FE">
        <w:rPr>
          <w:rFonts w:ascii="Arial" w:hAnsi="Arial" w:cs="Arial"/>
          <w:sz w:val="22"/>
          <w:szCs w:val="22"/>
        </w:rPr>
        <w:t>,</w:t>
      </w:r>
      <w:r w:rsidR="00692F7F">
        <w:rPr>
          <w:rFonts w:ascii="Arial" w:hAnsi="Arial" w:cs="Arial"/>
          <w:sz w:val="22"/>
          <w:szCs w:val="22"/>
        </w:rPr>
        <w:t xml:space="preserve"> financé par le Ministère des Affaires municipales, des Régions et de l’Occupation du Territoire</w:t>
      </w:r>
      <w:r w:rsidR="002773BF">
        <w:rPr>
          <w:rFonts w:ascii="Arial" w:hAnsi="Arial" w:cs="Arial"/>
          <w:sz w:val="22"/>
          <w:szCs w:val="22"/>
        </w:rPr>
        <w:t xml:space="preserve">. </w:t>
      </w:r>
      <w:r w:rsidR="000313DE">
        <w:rPr>
          <w:rFonts w:ascii="Arial" w:hAnsi="Arial" w:cs="Arial"/>
          <w:sz w:val="22"/>
          <w:szCs w:val="22"/>
        </w:rPr>
        <w:t>L</w:t>
      </w:r>
      <w:r w:rsidR="00F31C9E">
        <w:rPr>
          <w:rFonts w:ascii="Arial" w:hAnsi="Arial" w:cs="Arial"/>
          <w:sz w:val="22"/>
          <w:szCs w:val="22"/>
        </w:rPr>
        <w:t>a MRC a mandaté l’OBVMR pour</w:t>
      </w:r>
      <w:r w:rsidR="00F31C9E" w:rsidRPr="00F31C9E">
        <w:rPr>
          <w:rFonts w:ascii="Arial" w:hAnsi="Arial" w:cs="Arial"/>
          <w:sz w:val="22"/>
          <w:szCs w:val="22"/>
        </w:rPr>
        <w:t xml:space="preserve"> réaliser la toute première campagne d’évaluation de la performance des installations sanitaires </w:t>
      </w:r>
      <w:r w:rsidR="00F31C9E">
        <w:rPr>
          <w:rFonts w:ascii="Arial" w:hAnsi="Arial" w:cs="Arial"/>
          <w:sz w:val="22"/>
          <w:szCs w:val="22"/>
        </w:rPr>
        <w:t>dans la zone riveraine de 300 mètre des lacs</w:t>
      </w:r>
      <w:r w:rsidR="00F31C9E" w:rsidRPr="00F31C9E">
        <w:rPr>
          <w:rFonts w:ascii="Arial" w:hAnsi="Arial" w:cs="Arial"/>
          <w:sz w:val="22"/>
          <w:szCs w:val="22"/>
        </w:rPr>
        <w:t xml:space="preserve"> au Saumon</w:t>
      </w:r>
      <w:r w:rsidR="00F31C9E">
        <w:rPr>
          <w:rFonts w:ascii="Arial" w:hAnsi="Arial" w:cs="Arial"/>
          <w:sz w:val="22"/>
          <w:szCs w:val="22"/>
        </w:rPr>
        <w:t xml:space="preserve"> et Matapédia. Une partie importante de ce</w:t>
      </w:r>
      <w:r w:rsidR="00886140">
        <w:rPr>
          <w:rFonts w:ascii="Arial" w:hAnsi="Arial" w:cs="Arial"/>
          <w:sz w:val="22"/>
          <w:szCs w:val="22"/>
        </w:rPr>
        <w:t>s</w:t>
      </w:r>
      <w:r w:rsidR="00F31C9E">
        <w:rPr>
          <w:rFonts w:ascii="Arial" w:hAnsi="Arial" w:cs="Arial"/>
          <w:sz w:val="22"/>
          <w:szCs w:val="22"/>
        </w:rPr>
        <w:t xml:space="preserve"> </w:t>
      </w:r>
      <w:r w:rsidR="00886140">
        <w:rPr>
          <w:rFonts w:ascii="Arial" w:hAnsi="Arial" w:cs="Arial"/>
          <w:sz w:val="22"/>
          <w:szCs w:val="22"/>
        </w:rPr>
        <w:t>rapports</w:t>
      </w:r>
      <w:r w:rsidR="00F31C9E">
        <w:rPr>
          <w:rFonts w:ascii="Arial" w:hAnsi="Arial" w:cs="Arial"/>
          <w:sz w:val="22"/>
          <w:szCs w:val="22"/>
        </w:rPr>
        <w:t xml:space="preserve"> est </w:t>
      </w:r>
      <w:r w:rsidR="00886140">
        <w:rPr>
          <w:rFonts w:ascii="Arial" w:hAnsi="Arial" w:cs="Arial"/>
          <w:sz w:val="22"/>
          <w:szCs w:val="22"/>
        </w:rPr>
        <w:t>le</w:t>
      </w:r>
      <w:r w:rsidR="00F31C9E">
        <w:rPr>
          <w:rFonts w:ascii="Arial" w:hAnsi="Arial" w:cs="Arial"/>
          <w:sz w:val="22"/>
          <w:szCs w:val="22"/>
        </w:rPr>
        <w:t xml:space="preserve"> plan correcteur</w:t>
      </w:r>
      <w:r w:rsidR="00886140">
        <w:rPr>
          <w:rFonts w:ascii="Arial" w:hAnsi="Arial" w:cs="Arial"/>
          <w:sz w:val="22"/>
          <w:szCs w:val="22"/>
        </w:rPr>
        <w:t xml:space="preserve"> suggérant</w:t>
      </w:r>
      <w:r w:rsidR="00F31C9E">
        <w:rPr>
          <w:rFonts w:ascii="Arial" w:hAnsi="Arial" w:cs="Arial"/>
          <w:sz w:val="22"/>
          <w:szCs w:val="22"/>
        </w:rPr>
        <w:t xml:space="preserve"> des pistes de solutions et un plan d’action</w:t>
      </w:r>
      <w:r w:rsidR="00886140">
        <w:rPr>
          <w:rFonts w:ascii="Arial" w:hAnsi="Arial" w:cs="Arial"/>
          <w:sz w:val="22"/>
          <w:szCs w:val="22"/>
        </w:rPr>
        <w:t>s</w:t>
      </w:r>
      <w:r w:rsidR="00F31C9E">
        <w:rPr>
          <w:rFonts w:ascii="Arial" w:hAnsi="Arial" w:cs="Arial"/>
          <w:sz w:val="22"/>
          <w:szCs w:val="22"/>
        </w:rPr>
        <w:t xml:space="preserve"> </w:t>
      </w:r>
      <w:r w:rsidR="00886140">
        <w:rPr>
          <w:rFonts w:ascii="Arial" w:hAnsi="Arial" w:cs="Arial"/>
          <w:sz w:val="22"/>
          <w:szCs w:val="22"/>
        </w:rPr>
        <w:t>triennal</w:t>
      </w:r>
      <w:r w:rsidR="002773BF">
        <w:rPr>
          <w:rFonts w:ascii="Arial" w:hAnsi="Arial" w:cs="Arial"/>
          <w:sz w:val="22"/>
          <w:szCs w:val="22"/>
        </w:rPr>
        <w:t>.</w:t>
      </w:r>
      <w:r w:rsidR="00F31C9E">
        <w:rPr>
          <w:rFonts w:ascii="Arial" w:hAnsi="Arial" w:cs="Arial"/>
          <w:sz w:val="22"/>
          <w:szCs w:val="22"/>
        </w:rPr>
        <w:t xml:space="preserve"> </w:t>
      </w:r>
    </w:p>
    <w:p w:rsidR="00C4515B" w:rsidRDefault="00C055FE" w:rsidP="00EE1432">
      <w:pPr>
        <w:numPr>
          <w:ilvl w:val="0"/>
          <w:numId w:val="14"/>
        </w:numPr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115 résidences </w:t>
      </w:r>
      <w:r w:rsidR="00F31C9E">
        <w:rPr>
          <w:rFonts w:ascii="Arial" w:hAnsi="Arial" w:cs="Arial"/>
          <w:sz w:val="22"/>
          <w:szCs w:val="22"/>
        </w:rPr>
        <w:t>ont été évaluées au lac au Saumon</w:t>
      </w:r>
    </w:p>
    <w:p w:rsidR="00F31C9E" w:rsidRDefault="00F31C9E" w:rsidP="00EE1432">
      <w:pPr>
        <w:numPr>
          <w:ilvl w:val="0"/>
          <w:numId w:val="14"/>
        </w:numPr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519 résidences ont été évaluées au lac Matapédia</w:t>
      </w:r>
    </w:p>
    <w:p w:rsidR="00F31C9E" w:rsidRPr="00963799" w:rsidRDefault="00F31C9E" w:rsidP="00F31C9E">
      <w:pPr>
        <w:ind w:firstLine="284"/>
        <w:jc w:val="both"/>
        <w:rPr>
          <w:rFonts w:ascii="Arial" w:hAnsi="Arial" w:cs="Arial"/>
          <w:sz w:val="22"/>
          <w:szCs w:val="22"/>
        </w:rPr>
      </w:pPr>
    </w:p>
    <w:p w:rsidR="007F5424" w:rsidRPr="00382B7F" w:rsidRDefault="007F420B" w:rsidP="00C4515B">
      <w:pPr>
        <w:numPr>
          <w:ilvl w:val="1"/>
          <w:numId w:val="7"/>
        </w:numPr>
        <w:tabs>
          <w:tab w:val="clear" w:pos="1324"/>
          <w:tab w:val="num" w:pos="735"/>
        </w:tabs>
        <w:ind w:hanging="1259"/>
        <w:jc w:val="both"/>
        <w:rPr>
          <w:rFonts w:ascii="Arial" w:hAnsi="Arial" w:cs="Arial"/>
          <w:b/>
          <w:sz w:val="22"/>
          <w:szCs w:val="22"/>
        </w:rPr>
      </w:pPr>
      <w:r w:rsidRPr="00382B7F">
        <w:rPr>
          <w:rFonts w:ascii="Arial" w:hAnsi="Arial" w:cs="Arial"/>
          <w:b/>
          <w:sz w:val="22"/>
          <w:szCs w:val="22"/>
        </w:rPr>
        <w:t>Atlas Terres &amp; Rivières Durables et le site internet:</w:t>
      </w:r>
      <w:r w:rsidR="007F5424" w:rsidRPr="00382B7F">
        <w:rPr>
          <w:rFonts w:ascii="Arial" w:hAnsi="Arial" w:cs="Arial"/>
          <w:b/>
          <w:sz w:val="22"/>
          <w:szCs w:val="22"/>
        </w:rPr>
        <w:t xml:space="preserve"> </w:t>
      </w:r>
    </w:p>
    <w:p w:rsidR="008C497D" w:rsidRDefault="003662E2" w:rsidP="00EE1432">
      <w:pPr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 site internet est mis à jour régulière</w:t>
      </w:r>
      <w:r w:rsidR="00EC6987">
        <w:rPr>
          <w:rFonts w:ascii="Arial" w:hAnsi="Arial" w:cs="Arial"/>
          <w:sz w:val="22"/>
          <w:szCs w:val="22"/>
        </w:rPr>
        <w:t>ment</w:t>
      </w:r>
      <w:r>
        <w:rPr>
          <w:rFonts w:ascii="Arial" w:hAnsi="Arial" w:cs="Arial"/>
          <w:sz w:val="22"/>
          <w:szCs w:val="22"/>
        </w:rPr>
        <w:t xml:space="preserve"> et </w:t>
      </w:r>
      <w:r w:rsidR="00C055FE">
        <w:rPr>
          <w:rFonts w:ascii="Arial" w:hAnsi="Arial" w:cs="Arial"/>
          <w:sz w:val="22"/>
          <w:szCs w:val="22"/>
        </w:rPr>
        <w:t xml:space="preserve">constitue </w:t>
      </w:r>
      <w:r>
        <w:rPr>
          <w:rFonts w:ascii="Arial" w:hAnsi="Arial" w:cs="Arial"/>
          <w:sz w:val="22"/>
          <w:szCs w:val="22"/>
        </w:rPr>
        <w:t xml:space="preserve">un tremplin pour nos activités.  </w:t>
      </w:r>
      <w:r w:rsidR="00EC6987">
        <w:rPr>
          <w:rFonts w:ascii="Arial" w:hAnsi="Arial" w:cs="Arial"/>
          <w:sz w:val="22"/>
          <w:szCs w:val="22"/>
        </w:rPr>
        <w:t xml:space="preserve">Les </w:t>
      </w:r>
      <w:r w:rsidRPr="006E0895">
        <w:rPr>
          <w:rFonts w:ascii="Arial" w:hAnsi="Arial" w:cs="Arial"/>
          <w:sz w:val="22"/>
          <w:szCs w:val="22"/>
        </w:rPr>
        <w:t>indice</w:t>
      </w:r>
      <w:r w:rsidR="00EC6987" w:rsidRPr="006E0895">
        <w:rPr>
          <w:rFonts w:ascii="Arial" w:hAnsi="Arial" w:cs="Arial"/>
          <w:sz w:val="22"/>
          <w:szCs w:val="22"/>
        </w:rPr>
        <w:t>s</w:t>
      </w:r>
      <w:r w:rsidRPr="006E0895">
        <w:rPr>
          <w:rFonts w:ascii="Arial" w:hAnsi="Arial" w:cs="Arial"/>
          <w:sz w:val="22"/>
          <w:szCs w:val="22"/>
        </w:rPr>
        <w:t xml:space="preserve"> de qualité de</w:t>
      </w:r>
      <w:r w:rsidR="00141C1F" w:rsidRPr="006E0895">
        <w:rPr>
          <w:rFonts w:ascii="Arial" w:hAnsi="Arial" w:cs="Arial"/>
          <w:sz w:val="22"/>
          <w:szCs w:val="22"/>
        </w:rPr>
        <w:t xml:space="preserve"> la </w:t>
      </w:r>
      <w:r w:rsidRPr="006E0895">
        <w:rPr>
          <w:rFonts w:ascii="Arial" w:hAnsi="Arial" w:cs="Arial"/>
          <w:sz w:val="22"/>
          <w:szCs w:val="22"/>
        </w:rPr>
        <w:t>bande riveraine</w:t>
      </w:r>
      <w:r w:rsidR="00141C1F" w:rsidRPr="006E0895">
        <w:rPr>
          <w:rFonts w:ascii="Arial" w:hAnsi="Arial" w:cs="Arial"/>
          <w:sz w:val="22"/>
          <w:szCs w:val="22"/>
        </w:rPr>
        <w:t xml:space="preserve"> (IQBR) et </w:t>
      </w:r>
      <w:r w:rsidRPr="006E0895">
        <w:rPr>
          <w:rFonts w:ascii="Arial" w:hAnsi="Arial" w:cs="Arial"/>
          <w:sz w:val="22"/>
          <w:szCs w:val="22"/>
        </w:rPr>
        <w:t xml:space="preserve">les suivis de la qualité </w:t>
      </w:r>
      <w:r w:rsidR="00141C1F" w:rsidRPr="006E0895">
        <w:rPr>
          <w:rFonts w:ascii="Arial" w:hAnsi="Arial" w:cs="Arial"/>
          <w:sz w:val="22"/>
          <w:szCs w:val="22"/>
        </w:rPr>
        <w:t xml:space="preserve">de l’eau </w:t>
      </w:r>
      <w:r w:rsidRPr="006E0895">
        <w:rPr>
          <w:rFonts w:ascii="Arial" w:hAnsi="Arial" w:cs="Arial"/>
          <w:sz w:val="22"/>
          <w:szCs w:val="22"/>
        </w:rPr>
        <w:t>ont été ajoutés</w:t>
      </w:r>
      <w:r w:rsidR="00EC6987" w:rsidRPr="006E0895">
        <w:rPr>
          <w:rFonts w:ascii="Arial" w:hAnsi="Arial" w:cs="Arial"/>
          <w:sz w:val="22"/>
          <w:szCs w:val="22"/>
        </w:rPr>
        <w:t xml:space="preserve"> avec une option interactive</w:t>
      </w:r>
      <w:r w:rsidR="006E0895" w:rsidRPr="006E0895">
        <w:rPr>
          <w:rFonts w:ascii="Arial" w:hAnsi="Arial" w:cs="Arial"/>
          <w:sz w:val="22"/>
          <w:szCs w:val="22"/>
        </w:rPr>
        <w:t>, ce qui permet d’en connaître les valeurs pour des lieux précis</w:t>
      </w:r>
      <w:r w:rsidRPr="006E0895">
        <w:rPr>
          <w:rFonts w:ascii="Arial" w:hAnsi="Arial" w:cs="Arial"/>
          <w:sz w:val="22"/>
          <w:szCs w:val="22"/>
        </w:rPr>
        <w:t>.</w:t>
      </w:r>
    </w:p>
    <w:p w:rsidR="008C497D" w:rsidRPr="00963799" w:rsidRDefault="008C497D" w:rsidP="007E7581">
      <w:pPr>
        <w:jc w:val="both"/>
        <w:rPr>
          <w:rFonts w:ascii="Arial" w:hAnsi="Arial" w:cs="Arial"/>
          <w:sz w:val="22"/>
          <w:szCs w:val="22"/>
        </w:rPr>
      </w:pPr>
    </w:p>
    <w:p w:rsidR="007F5424" w:rsidRPr="00382B7F" w:rsidRDefault="00004FA6" w:rsidP="00382B7F">
      <w:pPr>
        <w:numPr>
          <w:ilvl w:val="0"/>
          <w:numId w:val="7"/>
        </w:numPr>
        <w:ind w:hanging="74"/>
        <w:jc w:val="both"/>
        <w:rPr>
          <w:rFonts w:ascii="Arial" w:hAnsi="Arial" w:cs="Arial"/>
          <w:b/>
          <w:sz w:val="22"/>
          <w:szCs w:val="22"/>
        </w:rPr>
      </w:pPr>
      <w:r w:rsidRPr="00382B7F">
        <w:rPr>
          <w:rFonts w:ascii="Arial" w:hAnsi="Arial" w:cs="Arial"/>
          <w:b/>
          <w:sz w:val="22"/>
          <w:szCs w:val="22"/>
        </w:rPr>
        <w:t xml:space="preserve">Redécoupage du Québec en zone de gestion intégrée: </w:t>
      </w:r>
    </w:p>
    <w:p w:rsidR="00004FA6" w:rsidRPr="00963799" w:rsidRDefault="006434F1" w:rsidP="00EE1432">
      <w:pPr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 conseil de bassin versant de la rivière Matapédia devient l’organisme de bassin versant Ma</w:t>
      </w:r>
      <w:r w:rsidR="00C055FE">
        <w:rPr>
          <w:rFonts w:ascii="Arial" w:hAnsi="Arial" w:cs="Arial"/>
          <w:sz w:val="22"/>
          <w:szCs w:val="22"/>
        </w:rPr>
        <w:t>tapédia-Restigouche et la zone incluse s’étend jusqu’à la</w:t>
      </w:r>
      <w:r>
        <w:rPr>
          <w:rFonts w:ascii="Arial" w:hAnsi="Arial" w:cs="Arial"/>
          <w:sz w:val="22"/>
          <w:szCs w:val="22"/>
        </w:rPr>
        <w:t xml:space="preserve"> limite </w:t>
      </w:r>
      <w:r w:rsidRPr="00EC6987">
        <w:rPr>
          <w:rFonts w:ascii="Arial" w:hAnsi="Arial" w:cs="Arial"/>
          <w:i/>
          <w:sz w:val="22"/>
          <w:szCs w:val="22"/>
        </w:rPr>
        <w:t>est</w:t>
      </w:r>
      <w:r>
        <w:rPr>
          <w:rFonts w:ascii="Arial" w:hAnsi="Arial" w:cs="Arial"/>
          <w:sz w:val="22"/>
          <w:szCs w:val="22"/>
        </w:rPr>
        <w:t xml:space="preserve"> du bassin versant de la rivière Escuminac.</w:t>
      </w:r>
    </w:p>
    <w:p w:rsidR="007F5424" w:rsidRPr="00963799" w:rsidRDefault="007F5424" w:rsidP="007E7581">
      <w:pPr>
        <w:jc w:val="both"/>
        <w:rPr>
          <w:rFonts w:ascii="Arial" w:hAnsi="Arial" w:cs="Arial"/>
          <w:sz w:val="22"/>
          <w:szCs w:val="22"/>
        </w:rPr>
      </w:pPr>
    </w:p>
    <w:p w:rsidR="00C4515B" w:rsidRPr="00963799" w:rsidRDefault="00C4515B" w:rsidP="00C4515B">
      <w:pPr>
        <w:numPr>
          <w:ilvl w:val="0"/>
          <w:numId w:val="7"/>
        </w:numPr>
        <w:ind w:hanging="7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</w:t>
      </w:r>
      <w:r w:rsidRPr="00382B7F">
        <w:rPr>
          <w:rFonts w:ascii="Arial" w:hAnsi="Arial" w:cs="Arial"/>
          <w:b/>
          <w:sz w:val="22"/>
          <w:szCs w:val="22"/>
        </w:rPr>
        <w:t xml:space="preserve">dministration et coordination générale </w:t>
      </w:r>
    </w:p>
    <w:p w:rsidR="00A40EB7" w:rsidRDefault="00F16FF4" w:rsidP="00EE1432">
      <w:pPr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</w:t>
      </w:r>
      <w:r w:rsidR="00886140"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>restructuration du territoire et de l’organisme ainsi que les nombreux changements au sein du</w:t>
      </w:r>
      <w:r w:rsidR="00886140">
        <w:rPr>
          <w:rFonts w:ascii="Arial" w:hAnsi="Arial" w:cs="Arial"/>
          <w:sz w:val="22"/>
          <w:szCs w:val="22"/>
        </w:rPr>
        <w:t xml:space="preserve"> personnel</w:t>
      </w:r>
      <w:r>
        <w:rPr>
          <w:rFonts w:ascii="Arial" w:hAnsi="Arial" w:cs="Arial"/>
          <w:sz w:val="22"/>
          <w:szCs w:val="22"/>
        </w:rPr>
        <w:t xml:space="preserve"> ont ralenti passablement les activités de l’OBVMR.</w:t>
      </w:r>
      <w:r w:rsidR="00886140">
        <w:rPr>
          <w:rFonts w:ascii="Arial" w:hAnsi="Arial" w:cs="Arial"/>
          <w:sz w:val="22"/>
          <w:szCs w:val="22"/>
        </w:rPr>
        <w:t xml:space="preserve"> </w:t>
      </w:r>
    </w:p>
    <w:tbl>
      <w:tblPr>
        <w:tblpPr w:leftFromText="141" w:rightFromText="141" w:vertAnchor="text" w:horzAnchor="margin" w:tblpY="118"/>
        <w:tblOverlap w:val="never"/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4A0"/>
      </w:tblPr>
      <w:tblGrid>
        <w:gridCol w:w="10194"/>
      </w:tblGrid>
      <w:tr w:rsidR="006E0895" w:rsidRPr="001034C7" w:rsidTr="00EC6987">
        <w:tc>
          <w:tcPr>
            <w:tcW w:w="10194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18" w:space="0" w:color="4BACC6" w:themeColor="accent5"/>
              <w:right w:val="single" w:sz="8" w:space="0" w:color="4BACC6" w:themeColor="accent5"/>
            </w:tcBorders>
          </w:tcPr>
          <w:p w:rsidR="006E0895" w:rsidRDefault="006E0895" w:rsidP="006E0895">
            <w:pPr>
              <w:jc w:val="center"/>
            </w:pPr>
            <w:r w:rsidRPr="00651E5B">
              <w:rPr>
                <w:rFonts w:asciiTheme="majorHAnsi" w:eastAsiaTheme="majorEastAsia" w:hAnsiTheme="majorHAnsi" w:cstheme="majorBidi"/>
                <w:b/>
                <w:bCs/>
              </w:rPr>
              <w:t>Participation de l’OBVMR à divers évènements</w:t>
            </w:r>
          </w:p>
        </w:tc>
      </w:tr>
    </w:tbl>
    <w:p w:rsidR="003A341E" w:rsidRDefault="003A341E" w:rsidP="007D1AB8">
      <w:pPr>
        <w:ind w:left="735" w:hanging="420"/>
        <w:jc w:val="both"/>
        <w:rPr>
          <w:rFonts w:ascii="Arial" w:hAnsi="Arial" w:cs="Arial"/>
          <w:caps/>
          <w:sz w:val="22"/>
          <w:szCs w:val="22"/>
          <w:u w:val="single"/>
        </w:rPr>
      </w:pPr>
    </w:p>
    <w:p w:rsidR="002531F5" w:rsidRDefault="002531F5" w:rsidP="00C219C1">
      <w:pPr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Congrè</w:t>
      </w:r>
      <w:r w:rsidR="00362B69">
        <w:rPr>
          <w:rFonts w:ascii="Arial" w:hAnsi="Arial" w:cs="Arial"/>
          <w:sz w:val="22"/>
          <w:szCs w:val="22"/>
        </w:rPr>
        <w:t>s mondial</w:t>
      </w:r>
      <w:r>
        <w:rPr>
          <w:rFonts w:ascii="Arial" w:hAnsi="Arial" w:cs="Arial"/>
          <w:sz w:val="22"/>
          <w:szCs w:val="22"/>
        </w:rPr>
        <w:t xml:space="preserve"> sur l’éducation </w:t>
      </w:r>
      <w:r w:rsidR="00141C1F">
        <w:rPr>
          <w:rFonts w:ascii="Arial" w:hAnsi="Arial" w:cs="Arial"/>
          <w:sz w:val="22"/>
          <w:szCs w:val="22"/>
        </w:rPr>
        <w:t>environnementale</w:t>
      </w:r>
      <w:r w:rsidR="000F09A6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Montréal, juin 2009</w:t>
      </w:r>
    </w:p>
    <w:p w:rsidR="002531F5" w:rsidRDefault="002531F5" w:rsidP="00C219C1">
      <w:pPr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Rendez-vous International sur la Gestion de l’eau, Sherbrooke, juin 2009</w:t>
      </w:r>
    </w:p>
    <w:p w:rsidR="00C219C1" w:rsidRDefault="00C219C1" w:rsidP="00C219C1">
      <w:pPr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Deux rencontres avec le Regroupement des organismes de bassins versants du Québec</w:t>
      </w:r>
      <w:r w:rsidR="00341A0B">
        <w:rPr>
          <w:rFonts w:ascii="Arial" w:hAnsi="Arial" w:cs="Arial"/>
          <w:sz w:val="22"/>
          <w:szCs w:val="22"/>
        </w:rPr>
        <w:t xml:space="preserve"> (ROBVQ)</w:t>
      </w:r>
    </w:p>
    <w:p w:rsidR="006E0895" w:rsidRDefault="006E0895" w:rsidP="00C219C1">
      <w:pPr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Portes ouvertes à St-Damase (évènement agricole)</w:t>
      </w:r>
    </w:p>
    <w:p w:rsidR="007D1AB8" w:rsidRPr="00963799" w:rsidRDefault="002531F5" w:rsidP="00F44C8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</w:p>
    <w:tbl>
      <w:tblPr>
        <w:tblpPr w:leftFromText="141" w:rightFromText="141" w:vertAnchor="text" w:horzAnchor="margin" w:tblpY="-30"/>
        <w:tblOverlap w:val="never"/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4A0"/>
      </w:tblPr>
      <w:tblGrid>
        <w:gridCol w:w="9958"/>
      </w:tblGrid>
      <w:tr w:rsidR="006E0895" w:rsidRPr="00651E5B" w:rsidTr="006E0895">
        <w:tc>
          <w:tcPr>
            <w:tcW w:w="9958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18" w:space="0" w:color="4BACC6" w:themeColor="accent5"/>
              <w:right w:val="single" w:sz="8" w:space="0" w:color="4BACC6" w:themeColor="accent5"/>
            </w:tcBorders>
          </w:tcPr>
          <w:p w:rsidR="006E0895" w:rsidRPr="00651E5B" w:rsidRDefault="006E0895" w:rsidP="006E0895">
            <w:pPr>
              <w:jc w:val="center"/>
              <w:rPr>
                <w:rFonts w:asciiTheme="majorHAnsi" w:eastAsiaTheme="majorEastAsia" w:hAnsiTheme="majorHAnsi" w:cstheme="majorBidi"/>
                <w:b/>
                <w:bCs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</w:rPr>
              <w:t>Projets pour 2010</w:t>
            </w:r>
          </w:p>
        </w:tc>
      </w:tr>
    </w:tbl>
    <w:p w:rsidR="00997C60" w:rsidRPr="00963799" w:rsidRDefault="00997C60" w:rsidP="007E7581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341A0B" w:rsidRDefault="00341A0B" w:rsidP="006F6FF7">
      <w:pPr>
        <w:numPr>
          <w:ilvl w:val="0"/>
          <w:numId w:val="18"/>
        </w:numPr>
        <w:ind w:left="709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Pour mars 2011, l’OBVMR doit remettre le plan directeur de l’eau du bassin versant de la rivière Matapédia et le portrait préliminaire de la nouvelle</w:t>
      </w:r>
      <w:r w:rsidR="00362B69">
        <w:rPr>
          <w:rFonts w:ascii="Arial" w:hAnsi="Arial" w:cs="Arial"/>
          <w:sz w:val="22"/>
          <w:szCs w:val="22"/>
        </w:rPr>
        <w:t xml:space="preserve"> zone allant jusqu’à la limite e</w:t>
      </w:r>
      <w:r>
        <w:rPr>
          <w:rFonts w:ascii="Arial" w:hAnsi="Arial" w:cs="Arial"/>
          <w:sz w:val="22"/>
          <w:szCs w:val="22"/>
        </w:rPr>
        <w:t>st du bassin versant de la rivière Escuminac.</w:t>
      </w:r>
    </w:p>
    <w:p w:rsidR="002531F5" w:rsidRDefault="002531F5" w:rsidP="003A341E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Relevé sanitaire et rédaction d’un plan correcteur pour le lac du Portage</w:t>
      </w:r>
    </w:p>
    <w:p w:rsidR="000F09A6" w:rsidRDefault="000F09A6" w:rsidP="003A341E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Projet pilote de gestion intégrée de sous</w:t>
      </w:r>
      <w:r w:rsidR="00362B69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bassin agricole : ruisseau </w:t>
      </w:r>
      <w:proofErr w:type="spellStart"/>
      <w:r>
        <w:rPr>
          <w:rFonts w:ascii="Arial" w:hAnsi="Arial" w:cs="Arial"/>
          <w:sz w:val="22"/>
          <w:szCs w:val="22"/>
        </w:rPr>
        <w:t>Tobégote</w:t>
      </w:r>
      <w:proofErr w:type="spellEnd"/>
    </w:p>
    <w:p w:rsidR="00C6013F" w:rsidRDefault="00C6013F" w:rsidP="00C6013F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FFQ : </w:t>
      </w:r>
      <w:r w:rsidRPr="00C6013F">
        <w:rPr>
          <w:rFonts w:ascii="Arial" w:hAnsi="Arial" w:cs="Arial"/>
          <w:sz w:val="22"/>
          <w:szCs w:val="22"/>
        </w:rPr>
        <w:t xml:space="preserve">Transfert sur le maintien et l’intégrité écologique des habitats aquatiques de la vallée de la Matapédia </w:t>
      </w:r>
      <w:r>
        <w:rPr>
          <w:rFonts w:ascii="Arial" w:hAnsi="Arial" w:cs="Arial"/>
          <w:sz w:val="22"/>
          <w:szCs w:val="22"/>
        </w:rPr>
        <w:t xml:space="preserve">(dont </w:t>
      </w:r>
      <w:r w:rsidR="00362B69">
        <w:rPr>
          <w:rFonts w:ascii="Arial" w:hAnsi="Arial" w:cs="Arial"/>
          <w:sz w:val="22"/>
          <w:szCs w:val="22"/>
        </w:rPr>
        <w:t xml:space="preserve">un </w:t>
      </w:r>
      <w:r>
        <w:rPr>
          <w:rFonts w:ascii="Arial" w:hAnsi="Arial" w:cs="Arial"/>
          <w:sz w:val="22"/>
          <w:szCs w:val="22"/>
        </w:rPr>
        <w:t xml:space="preserve">atelier sur la voirie municipale et </w:t>
      </w:r>
      <w:r w:rsidR="00362B69">
        <w:rPr>
          <w:rFonts w:ascii="Arial" w:hAnsi="Arial" w:cs="Arial"/>
          <w:sz w:val="22"/>
          <w:szCs w:val="22"/>
        </w:rPr>
        <w:t xml:space="preserve">les </w:t>
      </w:r>
      <w:r>
        <w:rPr>
          <w:rFonts w:ascii="Arial" w:hAnsi="Arial" w:cs="Arial"/>
          <w:sz w:val="22"/>
          <w:szCs w:val="22"/>
        </w:rPr>
        <w:t xml:space="preserve">écosystèmes aquatiques </w:t>
      </w:r>
      <w:r w:rsidR="00362B69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fin mai 2010)</w:t>
      </w:r>
      <w:r w:rsidRPr="00C6013F">
        <w:rPr>
          <w:rFonts w:ascii="Arial" w:hAnsi="Arial" w:cs="Arial"/>
          <w:sz w:val="22"/>
          <w:szCs w:val="22"/>
        </w:rPr>
        <w:t> </w:t>
      </w:r>
    </w:p>
    <w:sectPr w:rsidR="00C6013F" w:rsidSect="003C063E">
      <w:pgSz w:w="12240" w:h="15840" w:code="1"/>
      <w:pgMar w:top="902" w:right="1005" w:bottom="851" w:left="94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55pt;height:9.5pt" o:bullet="t">
        <v:imagedata r:id="rId1" o:title="BD21300_"/>
      </v:shape>
    </w:pict>
  </w:numPicBullet>
  <w:abstractNum w:abstractNumId="0">
    <w:nsid w:val="0AFE5677"/>
    <w:multiLevelType w:val="hybridMultilevel"/>
    <w:tmpl w:val="218073C4"/>
    <w:lvl w:ilvl="0" w:tplc="0FC2F7F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000000"/>
        <w:sz w:val="20"/>
      </w:rPr>
    </w:lvl>
    <w:lvl w:ilvl="1" w:tplc="0C0C0001">
      <w:start w:val="1"/>
      <w:numFmt w:val="bullet"/>
      <w:lvlText w:val=""/>
      <w:lvlJc w:val="left"/>
      <w:pPr>
        <w:tabs>
          <w:tab w:val="num" w:pos="1324"/>
        </w:tabs>
        <w:ind w:left="1364" w:hanging="284"/>
      </w:pPr>
      <w:rPr>
        <w:rFonts w:ascii="Symbol" w:hAnsi="Symbol" w:hint="default"/>
        <w:color w:val="000000"/>
        <w:sz w:val="20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479"/>
        </w:tabs>
        <w:ind w:left="347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E87867"/>
    <w:multiLevelType w:val="hybridMultilevel"/>
    <w:tmpl w:val="AB0ECF40"/>
    <w:lvl w:ilvl="0" w:tplc="0C0C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3375361"/>
    <w:multiLevelType w:val="hybridMultilevel"/>
    <w:tmpl w:val="F44EFF6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5F52E2"/>
    <w:multiLevelType w:val="hybridMultilevel"/>
    <w:tmpl w:val="E1EE17D8"/>
    <w:lvl w:ilvl="0" w:tplc="0FC2F7F0">
      <w:start w:val="1"/>
      <w:numFmt w:val="bullet"/>
      <w:lvlText w:val=""/>
      <w:lvlJc w:val="left"/>
      <w:pPr>
        <w:tabs>
          <w:tab w:val="num" w:pos="599"/>
        </w:tabs>
        <w:ind w:left="599" w:hanging="284"/>
      </w:pPr>
      <w:rPr>
        <w:rFonts w:ascii="Symbol" w:hAnsi="Symbol" w:hint="default"/>
        <w:color w:val="00000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755"/>
        </w:tabs>
        <w:ind w:left="17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475"/>
        </w:tabs>
        <w:ind w:left="24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95"/>
        </w:tabs>
        <w:ind w:left="31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</w:abstractNum>
  <w:abstractNum w:abstractNumId="4">
    <w:nsid w:val="313A3372"/>
    <w:multiLevelType w:val="hybridMultilevel"/>
    <w:tmpl w:val="B1B0527C"/>
    <w:lvl w:ilvl="0" w:tplc="C2D016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853750D"/>
    <w:multiLevelType w:val="hybridMultilevel"/>
    <w:tmpl w:val="54968A16"/>
    <w:lvl w:ilvl="0" w:tplc="BABA154C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88C394E"/>
    <w:multiLevelType w:val="hybridMultilevel"/>
    <w:tmpl w:val="6A5835E2"/>
    <w:lvl w:ilvl="0" w:tplc="897E3D92">
      <w:start w:val="1"/>
      <w:numFmt w:val="bullet"/>
      <w:lvlText w:val=""/>
      <w:lvlJc w:val="left"/>
      <w:pPr>
        <w:tabs>
          <w:tab w:val="num" w:pos="462"/>
        </w:tabs>
        <w:ind w:left="502" w:hanging="284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abstractNum w:abstractNumId="7">
    <w:nsid w:val="59B416A9"/>
    <w:multiLevelType w:val="hybridMultilevel"/>
    <w:tmpl w:val="F8965A94"/>
    <w:lvl w:ilvl="0" w:tplc="0C0C0003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8">
    <w:nsid w:val="617217F5"/>
    <w:multiLevelType w:val="hybridMultilevel"/>
    <w:tmpl w:val="9D0683AC"/>
    <w:lvl w:ilvl="0" w:tplc="0C0C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67D52706"/>
    <w:multiLevelType w:val="hybridMultilevel"/>
    <w:tmpl w:val="9782EF32"/>
    <w:lvl w:ilvl="0" w:tplc="0DD03CFA">
      <w:start w:val="1"/>
      <w:numFmt w:val="bullet"/>
      <w:lvlText w:val=""/>
      <w:lvlJc w:val="left"/>
      <w:pPr>
        <w:tabs>
          <w:tab w:val="num" w:pos="990"/>
        </w:tabs>
        <w:ind w:left="1046" w:hanging="34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tabs>
          <w:tab w:val="num" w:pos="2146"/>
        </w:tabs>
        <w:ind w:left="214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866"/>
        </w:tabs>
        <w:ind w:left="286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586"/>
        </w:tabs>
        <w:ind w:left="358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4306"/>
        </w:tabs>
        <w:ind w:left="430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5026"/>
        </w:tabs>
        <w:ind w:left="502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746"/>
        </w:tabs>
        <w:ind w:left="574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466"/>
        </w:tabs>
        <w:ind w:left="646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7186"/>
        </w:tabs>
        <w:ind w:left="7186" w:hanging="360"/>
      </w:pPr>
      <w:rPr>
        <w:rFonts w:ascii="Wingdings" w:hAnsi="Wingdings" w:hint="default"/>
      </w:rPr>
    </w:lvl>
  </w:abstractNum>
  <w:abstractNum w:abstractNumId="10">
    <w:nsid w:val="69482E94"/>
    <w:multiLevelType w:val="hybridMultilevel"/>
    <w:tmpl w:val="473675F2"/>
    <w:lvl w:ilvl="0" w:tplc="0DD03CFA">
      <w:start w:val="1"/>
      <w:numFmt w:val="bullet"/>
      <w:lvlText w:val=""/>
      <w:lvlJc w:val="left"/>
      <w:pPr>
        <w:tabs>
          <w:tab w:val="num" w:pos="284"/>
        </w:tabs>
        <w:ind w:left="340" w:hanging="34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D791208"/>
    <w:multiLevelType w:val="multilevel"/>
    <w:tmpl w:val="1ED430C8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00000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EC30663"/>
    <w:multiLevelType w:val="hybridMultilevel"/>
    <w:tmpl w:val="4D181734"/>
    <w:lvl w:ilvl="0" w:tplc="0C0C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711C04F0"/>
    <w:multiLevelType w:val="multilevel"/>
    <w:tmpl w:val="EC425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15"/>
        </w:tabs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65"/>
        </w:tabs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70"/>
        </w:tabs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15"/>
        </w:tabs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20"/>
        </w:tabs>
        <w:ind w:left="4920" w:hanging="1800"/>
      </w:pPr>
      <w:rPr>
        <w:rFonts w:hint="default"/>
      </w:rPr>
    </w:lvl>
  </w:abstractNum>
  <w:abstractNum w:abstractNumId="14">
    <w:nsid w:val="719A7DB2"/>
    <w:multiLevelType w:val="hybridMultilevel"/>
    <w:tmpl w:val="B354471C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7A6398"/>
    <w:multiLevelType w:val="hybridMultilevel"/>
    <w:tmpl w:val="FEA6E84E"/>
    <w:lvl w:ilvl="0" w:tplc="0C0C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6">
    <w:nsid w:val="7D853B7B"/>
    <w:multiLevelType w:val="hybridMultilevel"/>
    <w:tmpl w:val="5896D5C8"/>
    <w:lvl w:ilvl="0" w:tplc="18C6B082">
      <w:start w:val="1"/>
      <w:numFmt w:val="bullet"/>
      <w:lvlText w:val=""/>
      <w:lvlPicBulletId w:val="0"/>
      <w:lvlJc w:val="left"/>
      <w:pPr>
        <w:ind w:left="1319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E55C80"/>
    <w:multiLevelType w:val="hybridMultilevel"/>
    <w:tmpl w:val="B3B25FB6"/>
    <w:lvl w:ilvl="0" w:tplc="0C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4"/>
  </w:num>
  <w:num w:numId="4">
    <w:abstractNumId w:val="9"/>
  </w:num>
  <w:num w:numId="5">
    <w:abstractNumId w:val="10"/>
  </w:num>
  <w:num w:numId="6">
    <w:abstractNumId w:val="6"/>
  </w:num>
  <w:num w:numId="7">
    <w:abstractNumId w:val="0"/>
  </w:num>
  <w:num w:numId="8">
    <w:abstractNumId w:val="3"/>
  </w:num>
  <w:num w:numId="9">
    <w:abstractNumId w:val="11"/>
  </w:num>
  <w:num w:numId="10">
    <w:abstractNumId w:val="15"/>
  </w:num>
  <w:num w:numId="11">
    <w:abstractNumId w:val="7"/>
  </w:num>
  <w:num w:numId="12">
    <w:abstractNumId w:val="1"/>
  </w:num>
  <w:num w:numId="13">
    <w:abstractNumId w:val="8"/>
  </w:num>
  <w:num w:numId="14">
    <w:abstractNumId w:val="12"/>
  </w:num>
  <w:num w:numId="15">
    <w:abstractNumId w:val="17"/>
  </w:num>
  <w:num w:numId="16">
    <w:abstractNumId w:val="2"/>
  </w:num>
  <w:num w:numId="17">
    <w:abstractNumId w:val="14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oNotTrackMoves/>
  <w:defaultTabStop w:val="708"/>
  <w:hyphenationZone w:val="425"/>
  <w:drawingGridHorizontalSpacing w:val="105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0362"/>
    <w:rsid w:val="00004FA6"/>
    <w:rsid w:val="000313DE"/>
    <w:rsid w:val="000411A4"/>
    <w:rsid w:val="00076119"/>
    <w:rsid w:val="0008136F"/>
    <w:rsid w:val="00093A1A"/>
    <w:rsid w:val="000C477E"/>
    <w:rsid w:val="000D5427"/>
    <w:rsid w:val="000F09A6"/>
    <w:rsid w:val="000F649C"/>
    <w:rsid w:val="001022E1"/>
    <w:rsid w:val="00125CA3"/>
    <w:rsid w:val="001331A5"/>
    <w:rsid w:val="00141C1F"/>
    <w:rsid w:val="00160D74"/>
    <w:rsid w:val="00194C7F"/>
    <w:rsid w:val="0019545A"/>
    <w:rsid w:val="001A6E27"/>
    <w:rsid w:val="001C6682"/>
    <w:rsid w:val="001E7B78"/>
    <w:rsid w:val="002072FF"/>
    <w:rsid w:val="00223EB0"/>
    <w:rsid w:val="002302B7"/>
    <w:rsid w:val="002530C9"/>
    <w:rsid w:val="002531F5"/>
    <w:rsid w:val="00254147"/>
    <w:rsid w:val="00271CE4"/>
    <w:rsid w:val="002773BF"/>
    <w:rsid w:val="00341A0B"/>
    <w:rsid w:val="00362B69"/>
    <w:rsid w:val="003662E2"/>
    <w:rsid w:val="00373123"/>
    <w:rsid w:val="00382B7F"/>
    <w:rsid w:val="00393120"/>
    <w:rsid w:val="003A341E"/>
    <w:rsid w:val="003A3866"/>
    <w:rsid w:val="003C063E"/>
    <w:rsid w:val="00401837"/>
    <w:rsid w:val="00415E79"/>
    <w:rsid w:val="004231C0"/>
    <w:rsid w:val="00434915"/>
    <w:rsid w:val="00436FEF"/>
    <w:rsid w:val="00447884"/>
    <w:rsid w:val="00475234"/>
    <w:rsid w:val="004B7E8F"/>
    <w:rsid w:val="004F638D"/>
    <w:rsid w:val="00501B4F"/>
    <w:rsid w:val="00561DB6"/>
    <w:rsid w:val="00586B60"/>
    <w:rsid w:val="00593133"/>
    <w:rsid w:val="005B4B2E"/>
    <w:rsid w:val="005E08AA"/>
    <w:rsid w:val="005F5E1B"/>
    <w:rsid w:val="00626F02"/>
    <w:rsid w:val="006434F1"/>
    <w:rsid w:val="00692F7F"/>
    <w:rsid w:val="006B3247"/>
    <w:rsid w:val="006E0895"/>
    <w:rsid w:val="006F4A3A"/>
    <w:rsid w:val="006F6FF7"/>
    <w:rsid w:val="007251B1"/>
    <w:rsid w:val="007642A7"/>
    <w:rsid w:val="00785637"/>
    <w:rsid w:val="007D1AB8"/>
    <w:rsid w:val="007D54AC"/>
    <w:rsid w:val="007E7581"/>
    <w:rsid w:val="007F420B"/>
    <w:rsid w:val="007F5424"/>
    <w:rsid w:val="0080541B"/>
    <w:rsid w:val="00860276"/>
    <w:rsid w:val="008704FA"/>
    <w:rsid w:val="00886140"/>
    <w:rsid w:val="008B6D45"/>
    <w:rsid w:val="008C497D"/>
    <w:rsid w:val="008F1E3A"/>
    <w:rsid w:val="00955F9C"/>
    <w:rsid w:val="00963799"/>
    <w:rsid w:val="00971C81"/>
    <w:rsid w:val="00997C60"/>
    <w:rsid w:val="009C01CF"/>
    <w:rsid w:val="009F5A62"/>
    <w:rsid w:val="00A27597"/>
    <w:rsid w:val="00A40EB7"/>
    <w:rsid w:val="00A4215D"/>
    <w:rsid w:val="00A52681"/>
    <w:rsid w:val="00AB0362"/>
    <w:rsid w:val="00AF782E"/>
    <w:rsid w:val="00BD5AF6"/>
    <w:rsid w:val="00BF269F"/>
    <w:rsid w:val="00C055FE"/>
    <w:rsid w:val="00C1616C"/>
    <w:rsid w:val="00C219C1"/>
    <w:rsid w:val="00C4515B"/>
    <w:rsid w:val="00C6013F"/>
    <w:rsid w:val="00C91708"/>
    <w:rsid w:val="00C93811"/>
    <w:rsid w:val="00C94FA4"/>
    <w:rsid w:val="00D03F3E"/>
    <w:rsid w:val="00D05297"/>
    <w:rsid w:val="00D265B4"/>
    <w:rsid w:val="00D721F9"/>
    <w:rsid w:val="00DE7E34"/>
    <w:rsid w:val="00E03268"/>
    <w:rsid w:val="00E1694B"/>
    <w:rsid w:val="00E31C3A"/>
    <w:rsid w:val="00E669A8"/>
    <w:rsid w:val="00E821F1"/>
    <w:rsid w:val="00E929FD"/>
    <w:rsid w:val="00E93676"/>
    <w:rsid w:val="00EC464D"/>
    <w:rsid w:val="00EC6987"/>
    <w:rsid w:val="00EE1432"/>
    <w:rsid w:val="00EF3777"/>
    <w:rsid w:val="00F16FF4"/>
    <w:rsid w:val="00F31C9E"/>
    <w:rsid w:val="00F44C8B"/>
    <w:rsid w:val="00F54B93"/>
    <w:rsid w:val="00F83191"/>
    <w:rsid w:val="00F9628A"/>
    <w:rsid w:val="00FB73C7"/>
    <w:rsid w:val="00FE7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08AA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37312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olor2">
    <w:name w:val="Table Colorful 2"/>
    <w:basedOn w:val="TableauNormal"/>
    <w:rsid w:val="000D5427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rsid w:val="000D5427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ramemoyenne1-Accent5">
    <w:name w:val="Medium Shading 1 Accent 5"/>
    <w:basedOn w:val="TableauNormal"/>
    <w:uiPriority w:val="63"/>
    <w:rsid w:val="000D5427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olonnes3">
    <w:name w:val="Table Columns 3"/>
    <w:basedOn w:val="TableauNormal"/>
    <w:rsid w:val="000D5427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Listeclaire-Accent11">
    <w:name w:val="Liste claire - Accent 11"/>
    <w:basedOn w:val="TableauNormal"/>
    <w:uiPriority w:val="61"/>
    <w:rsid w:val="000D5427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Trameclaire-Accent5">
    <w:name w:val="Light Shading Accent 5"/>
    <w:basedOn w:val="TableauNormal"/>
    <w:uiPriority w:val="60"/>
    <w:rsid w:val="000D5427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Grilleclaire-Accent11">
    <w:name w:val="Grille claire - Accent 11"/>
    <w:basedOn w:val="TableauNormal"/>
    <w:uiPriority w:val="62"/>
    <w:rsid w:val="000D5427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5">
    <w:name w:val="Light Grid Accent 5"/>
    <w:basedOn w:val="TableauNormal"/>
    <w:uiPriority w:val="62"/>
    <w:rsid w:val="000D5427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character" w:styleId="Marquedecommentaire">
    <w:name w:val="annotation reference"/>
    <w:basedOn w:val="Policepardfaut"/>
    <w:rsid w:val="00EE1432"/>
    <w:rPr>
      <w:sz w:val="16"/>
      <w:szCs w:val="16"/>
    </w:rPr>
  </w:style>
  <w:style w:type="paragraph" w:styleId="Commentaire">
    <w:name w:val="annotation text"/>
    <w:basedOn w:val="Normal"/>
    <w:link w:val="CommentaireCar"/>
    <w:rsid w:val="00EE143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EE1432"/>
  </w:style>
  <w:style w:type="paragraph" w:styleId="Objetducommentaire">
    <w:name w:val="annotation subject"/>
    <w:basedOn w:val="Commentaire"/>
    <w:next w:val="Commentaire"/>
    <w:link w:val="ObjetducommentaireCar"/>
    <w:rsid w:val="00EE143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EE1432"/>
    <w:rPr>
      <w:b/>
      <w:bCs/>
    </w:rPr>
  </w:style>
  <w:style w:type="paragraph" w:styleId="Textedebulles">
    <w:name w:val="Balloon Text"/>
    <w:basedOn w:val="Normal"/>
    <w:link w:val="TextedebullesCar"/>
    <w:rsid w:val="00EE143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EE14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840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Sommaire de la Rencontre avec l'Association du Lac Portage et du Comité Environnement du Lac Portage</vt:lpstr>
    </vt:vector>
  </TitlesOfParts>
  <Company>CSMM</Company>
  <LinksUpToDate>false</LinksUpToDate>
  <CharactersWithSpaces>5305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Sommaire de la Rencontre avec l'Association du Lac Portage et du Comité Environnement du Lac Portage</dc:title>
  <dc:subject/>
  <dc:creator>CSMM</dc:creator>
  <cp:keywords/>
  <dc:description/>
  <cp:lastModifiedBy>christian</cp:lastModifiedBy>
  <cp:revision>2</cp:revision>
  <cp:lastPrinted>2008-05-07T20:01:00Z</cp:lastPrinted>
  <dcterms:created xsi:type="dcterms:W3CDTF">2010-05-04T21:15:00Z</dcterms:created>
  <dcterms:modified xsi:type="dcterms:W3CDTF">2010-05-04T21:15:00Z</dcterms:modified>
</cp:coreProperties>
</file>